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5738" w14:textId="6AFBD73B" w:rsidR="008F2FEA" w:rsidRDefault="008407D8" w:rsidP="00FC2767">
      <w:pPr>
        <w:widowControl/>
        <w:tabs>
          <w:tab w:val="left" w:pos="4253"/>
        </w:tabs>
        <w:jc w:val="center"/>
        <w:rPr>
          <w:rFonts w:ascii="Arial" w:eastAsia="Times New Roman" w:hAnsi="Arial" w:cs="Arial"/>
          <w:b/>
          <w:sz w:val="22"/>
          <w:szCs w:val="22"/>
        </w:rPr>
      </w:pPr>
      <w:r w:rsidRPr="001A4C20">
        <w:rPr>
          <w:rFonts w:ascii="Arial" w:eastAsia="Times New Roman" w:hAnsi="Arial" w:cs="Arial"/>
          <w:b/>
          <w:sz w:val="22"/>
          <w:szCs w:val="22"/>
        </w:rPr>
        <w:t xml:space="preserve">CONTRATO Nº </w:t>
      </w:r>
      <w:r w:rsidR="00FC2767" w:rsidRPr="00FC2767">
        <w:rPr>
          <w:rFonts w:ascii="Arial" w:eastAsia="Times New Roman" w:hAnsi="Arial" w:cs="Arial"/>
          <w:b/>
          <w:sz w:val="22"/>
          <w:szCs w:val="22"/>
        </w:rPr>
        <w:t>001.006.060324</w:t>
      </w:r>
    </w:p>
    <w:p w14:paraId="03A3A95A" w14:textId="77777777" w:rsidR="00FC2767" w:rsidRDefault="00FC2767" w:rsidP="00FC2767">
      <w:pPr>
        <w:widowControl/>
        <w:tabs>
          <w:tab w:val="left" w:pos="4253"/>
        </w:tabs>
        <w:jc w:val="center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6DB6A6A8" w14:textId="352BB14D" w:rsidR="00B6699A" w:rsidRPr="008F2FEA" w:rsidRDefault="00B6699A" w:rsidP="00F86A35">
      <w:pPr>
        <w:widowControl/>
        <w:tabs>
          <w:tab w:val="left" w:pos="4253"/>
        </w:tabs>
        <w:ind w:left="3686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8F2FE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Termo de Contrato de Prestação Serviço, que entre si firmam o </w:t>
      </w:r>
      <w:r w:rsidRPr="008F2FEA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MUNICIPIO D</w:t>
      </w:r>
      <w:r w:rsidRP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E </w:t>
      </w:r>
      <w:r w:rsid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>OLHO D’ÁGUA GRANDE</w:t>
      </w:r>
      <w:r w:rsidRP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</w:t>
      </w:r>
      <w:r w:rsidR="008F2FEA" w:rsidRPr="008F2FEA">
        <w:rPr>
          <w:rFonts w:ascii="Arial" w:eastAsia="Times New Roman" w:hAnsi="Arial" w:cs="Arial"/>
          <w:b/>
          <w:color w:val="000000" w:themeColor="text1"/>
          <w:sz w:val="22"/>
          <w:szCs w:val="22"/>
        </w:rPr>
        <w:t>- ESTADO DE ALAGOAS</w:t>
      </w:r>
      <w:r w:rsidRPr="008F2FEA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 a Empresa </w:t>
      </w:r>
      <w:r w:rsidR="00687DBE" w:rsidRPr="00687DBE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É FESTA – MÚSICA &amp; ENTRETENIMENTO LTDA</w:t>
      </w:r>
      <w:r w:rsidRPr="008F2FEA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6A4C14DA" w14:textId="77777777" w:rsidR="00C07900" w:rsidRPr="001A4C20" w:rsidRDefault="00C07900" w:rsidP="00F86A35">
      <w:pPr>
        <w:widowControl/>
        <w:tabs>
          <w:tab w:val="left" w:pos="4253"/>
        </w:tabs>
        <w:ind w:left="3686"/>
        <w:jc w:val="both"/>
        <w:rPr>
          <w:rFonts w:ascii="Arial" w:eastAsia="Times New Roman" w:hAnsi="Arial" w:cs="Arial"/>
          <w:sz w:val="22"/>
          <w:szCs w:val="22"/>
        </w:rPr>
      </w:pPr>
    </w:p>
    <w:p w14:paraId="78A70967" w14:textId="7DB13492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Pelo presente instrumento particular de Contrato, reuniram-se de um lado o </w:t>
      </w:r>
      <w:r w:rsidRPr="00C5126D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MUNICIPIO D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E </w:t>
      </w:r>
      <w:r w:rsidR="008F2FEA"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OLHO D’ÁGUA GRANDE 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- ESTADO DE </w:t>
      </w:r>
      <w:r w:rsidR="008F2FEA"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>ALAGOAS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,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pessoa jurídica de direito público, inscrita no CNPJ sob o nº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12.207.411/0001-91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com sede na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Rua do Comércio, nº 26, Centro, Olho D’Água Grande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Estado de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Alagoas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, doravante denominada CONTRATANTE, neste ato representado pel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 Prefeita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Sr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r w:rsidR="008F2FEA"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>MARIA SUZANICE HIGINO BAHÉ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,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brasileir</w:t>
      </w:r>
      <w:r w:rsidR="008F2FEA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, residente e domiciliado nesta cidade, inscrit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no CPF sob o nº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028.863.124-28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 RG nº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1653497 SSP/AL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 do outro lado a empresa, </w:t>
      </w:r>
      <w:r w:rsidR="00687DBE" w:rsidRPr="00687D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É FESTA – MÚSICA &amp; ENTRETENIMENTO LTDA</w:t>
      </w:r>
      <w:r w:rsidRPr="00C5126D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, 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inscrita no CNPJ nº </w:t>
      </w:r>
      <w:r w:rsidR="00687DBE" w:rsidRPr="00687DBE">
        <w:rPr>
          <w:rFonts w:ascii="Arial" w:eastAsia="Times New Roman" w:hAnsi="Arial" w:cs="Arial"/>
          <w:color w:val="000000" w:themeColor="text1"/>
          <w:sz w:val="22"/>
          <w:szCs w:val="22"/>
        </w:rPr>
        <w:t>41.479.647/0001-25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estabelecida na </w:t>
      </w:r>
      <w:r w:rsidR="00687DBE" w:rsidRPr="00687D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Rua Rosalina, nº 305, Bairro </w:t>
      </w:r>
      <w:proofErr w:type="spellStart"/>
      <w:r w:rsidR="00687DBE" w:rsidRPr="00687DBE">
        <w:rPr>
          <w:rFonts w:ascii="Arial" w:eastAsia="Times New Roman" w:hAnsi="Arial" w:cs="Arial"/>
          <w:color w:val="000000" w:themeColor="text1"/>
          <w:sz w:val="22"/>
          <w:szCs w:val="22"/>
        </w:rPr>
        <w:t>Farolândia</w:t>
      </w:r>
      <w:proofErr w:type="spellEnd"/>
      <w:r w:rsidR="00687DBE" w:rsidRPr="00687DBE">
        <w:rPr>
          <w:rFonts w:ascii="Arial" w:eastAsia="Times New Roman" w:hAnsi="Arial" w:cs="Arial"/>
          <w:color w:val="000000" w:themeColor="text1"/>
          <w:sz w:val="22"/>
          <w:szCs w:val="22"/>
        </w:rPr>
        <w:t>,</w:t>
      </w:r>
      <w:r w:rsidR="00687D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687DBE" w:rsidRPr="00687DBE">
        <w:rPr>
          <w:rFonts w:ascii="Arial" w:eastAsia="Times New Roman" w:hAnsi="Arial" w:cs="Arial"/>
          <w:color w:val="000000" w:themeColor="text1"/>
          <w:sz w:val="22"/>
          <w:szCs w:val="22"/>
        </w:rPr>
        <w:t>CEP 49032-150, no município de Aracaju/SE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doravante denominada CONTRATADA, neste ato representada pelo o Sr. </w:t>
      </w:r>
      <w:r w:rsidR="002106B1" w:rsidRPr="002106B1">
        <w:rPr>
          <w:rFonts w:ascii="Arial" w:eastAsia="Times New Roman" w:hAnsi="Arial" w:cs="Arial"/>
          <w:b/>
          <w:color w:val="000000" w:themeColor="text1"/>
          <w:sz w:val="22"/>
          <w:szCs w:val="22"/>
        </w:rPr>
        <w:t>JOSÉ AUGUSTO CELESTINO OLIVEIRA NETO</w:t>
      </w:r>
      <w:r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brasileiro,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inscrito no CPF sob o nº </w:t>
      </w:r>
      <w:r w:rsidR="00D65319" w:rsidRPr="00D65319">
        <w:rPr>
          <w:rFonts w:ascii="Arial" w:eastAsia="Times New Roman" w:hAnsi="Arial" w:cs="Arial"/>
          <w:color w:val="000000" w:themeColor="text1"/>
          <w:sz w:val="22"/>
          <w:szCs w:val="22"/>
        </w:rPr>
        <w:t>022.146.785-81</w:t>
      </w:r>
      <w:r w:rsidR="00D6531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C5126D" w:rsidRPr="00C5126D">
        <w:rPr>
          <w:rFonts w:ascii="Arial" w:eastAsia="Times New Roman" w:hAnsi="Arial" w:cs="Arial"/>
          <w:color w:val="000000" w:themeColor="text1"/>
          <w:sz w:val="22"/>
          <w:szCs w:val="22"/>
        </w:rPr>
        <w:t>e</w:t>
      </w:r>
      <w:r w:rsidR="00C5126D" w:rsidRPr="00C5126D">
        <w:rPr>
          <w:rFonts w:ascii="Arial" w:eastAsia="Times New Roman" w:hAnsi="Arial" w:cs="Arial"/>
          <w:sz w:val="22"/>
          <w:szCs w:val="22"/>
        </w:rPr>
        <w:t xml:space="preserve"> </w:t>
      </w:r>
      <w:r w:rsidR="00D65319" w:rsidRPr="00D65319">
        <w:rPr>
          <w:rFonts w:ascii="Arial" w:eastAsia="Times New Roman" w:hAnsi="Arial" w:cs="Arial"/>
          <w:sz w:val="22"/>
          <w:szCs w:val="22"/>
        </w:rPr>
        <w:t>CNH n° 04200162396 DETRAN/SE</w:t>
      </w:r>
      <w:r w:rsidRPr="00C5126D">
        <w:rPr>
          <w:rFonts w:ascii="Arial" w:eastAsia="Times New Roman" w:hAnsi="Arial" w:cs="Arial"/>
          <w:sz w:val="22"/>
          <w:szCs w:val="22"/>
        </w:rPr>
        <w:t>,</w:t>
      </w:r>
      <w:r w:rsidRPr="001A4C20">
        <w:rPr>
          <w:rFonts w:ascii="Arial" w:eastAsia="Times New Roman" w:hAnsi="Arial" w:cs="Arial"/>
          <w:sz w:val="22"/>
          <w:szCs w:val="22"/>
        </w:rPr>
        <w:t xml:space="preserve"> para o fim especial de celebrarem o presente instrumento, tendo em vista o que consta do processo de inexigibilidade de licitação, com base na Legislação em vigor e nas cláusulas a seguir ajustadas:</w:t>
      </w:r>
    </w:p>
    <w:p w14:paraId="3B20BC0A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1DA9CC7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PRIMEIRA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DO OBJETO (Art. 92, I da Lei nº 14.133/2021)</w:t>
      </w:r>
    </w:p>
    <w:p w14:paraId="6ABD73A1" w14:textId="3EF27A63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O objeto consiste na contratação de empresa especializada na realização de shows artísticos na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apresentação </w:t>
      </w:r>
      <w:r w:rsidR="00D65319" w:rsidRPr="00D6531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de </w:t>
      </w:r>
      <w:r w:rsidR="00D65319" w:rsidRPr="00D65319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LUANZINHO MORAES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no 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dia 17 de março de 2024, 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durante a realização da 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Festa do </w:t>
      </w:r>
      <w:r w:rsidR="00BC03BE"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PADROEIRO SÃO JOSÉ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no Município de Olho D’Água Grande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, conforme programação abaixo descriminada:</w:t>
      </w:r>
    </w:p>
    <w:p w14:paraId="0109D2B7" w14:textId="77777777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70E5672E" w14:textId="5C4B9B9A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DIA</w:t>
      </w:r>
      <w:r w:rsidR="00BC03BE">
        <w:rPr>
          <w:rFonts w:ascii="Arial" w:eastAsia="Times New Roman" w:hAnsi="Arial" w:cs="Arial"/>
          <w:color w:val="000000" w:themeColor="text1"/>
          <w:sz w:val="22"/>
          <w:szCs w:val="22"/>
        </w:rPr>
        <w:t>: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17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/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03/2024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(Domingo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)</w:t>
      </w:r>
    </w:p>
    <w:p w14:paraId="2BB45277" w14:textId="418AB3AF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Local: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Praça Pública</w:t>
      </w:r>
    </w:p>
    <w:p w14:paraId="059BC374" w14:textId="77777777" w:rsidR="00D65319" w:rsidRDefault="00BC03BE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Hora: 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22</w:t>
      </w:r>
      <w:r w:rsidR="00B6699A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:00 Hs – </w:t>
      </w:r>
      <w:r w:rsidR="00D65319" w:rsidRPr="00D65319">
        <w:rPr>
          <w:rFonts w:ascii="Arial" w:eastAsia="Times New Roman" w:hAnsi="Arial" w:cs="Arial"/>
          <w:color w:val="000000" w:themeColor="text1"/>
          <w:sz w:val="22"/>
          <w:szCs w:val="22"/>
        </w:rPr>
        <w:t>LUANZINHO MORAES</w:t>
      </w:r>
      <w:r w:rsidR="00D65319" w:rsidRPr="00D65319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</w:t>
      </w:r>
    </w:p>
    <w:p w14:paraId="19C45F1F" w14:textId="50CC2B8D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Duração: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01 hora e </w:t>
      </w:r>
      <w:r w:rsidR="00D65319">
        <w:rPr>
          <w:rFonts w:ascii="Arial" w:eastAsia="Times New Roman" w:hAnsi="Arial" w:cs="Arial"/>
          <w:color w:val="000000" w:themeColor="text1"/>
          <w:sz w:val="22"/>
          <w:szCs w:val="22"/>
        </w:rPr>
        <w:t>3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0 minutos</w:t>
      </w:r>
    </w:p>
    <w:p w14:paraId="1D81DCB7" w14:textId="77777777" w:rsidR="00B6699A" w:rsidRPr="001A4C2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19FD11A7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SEGUNDA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DA VINCULAÇÃO (Art. 92, II da Lei nº 14.133/2021)</w:t>
      </w:r>
    </w:p>
    <w:p w14:paraId="1C9AFDD9" w14:textId="4345E305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2.1 O presente pacto vincula-se em sua plenitude aos termos do Termo de Referência, da proposta oferecida pela CONTRATADA, bem como ao Processo de Inexigibilidade de Licitação nº 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0</w:t>
      </w:r>
      <w:r w:rsidR="00D65319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/</w:t>
      </w:r>
      <w:r w:rsidR="00BC03BE"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2024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, fundamentado no art. 74, inciso II, da Lei nº 14.133/2021.</w:t>
      </w:r>
    </w:p>
    <w:p w14:paraId="5B0CAECB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</w:p>
    <w:p w14:paraId="109A94C4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TERCEIRA – DA LEGISLAÇÃO (Art. 92, III da Lei nº 14.133/2021)</w:t>
      </w:r>
    </w:p>
    <w:p w14:paraId="1549DB2D" w14:textId="77777777" w:rsidR="00B6699A" w:rsidRPr="00BC03B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>3.1 O presente contrato está sendo lavrado nos termos da Lei n° 14.133/2021, demais normas pertinentes a matéria, e será regido pelos princípios norteadores do Direito Administrativo e Constitucional.</w:t>
      </w:r>
    </w:p>
    <w:p w14:paraId="4D6A1B1F" w14:textId="77777777" w:rsidR="00B6699A" w:rsidRPr="00BC03BE" w:rsidRDefault="00B6699A" w:rsidP="00F86A35">
      <w:pPr>
        <w:widowControl/>
        <w:tabs>
          <w:tab w:val="left" w:pos="28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</w:p>
    <w:p w14:paraId="7A9F62ED" w14:textId="77777777" w:rsidR="00B6699A" w:rsidRPr="00BC03B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QUARTA</w:t>
      </w: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– </w:t>
      </w:r>
      <w:r w:rsidRPr="00BC03B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DO REGIME EXECUÇÃO DO SERVIÇO (Art. 92, IV da Lei nº 14.133/2021)</w:t>
      </w:r>
    </w:p>
    <w:p w14:paraId="4FA3292A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BC03B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4.1 A </w:t>
      </w:r>
      <w:r w:rsidRPr="00BC03BE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 xml:space="preserve">CONTRATADA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deve se comprometer, no dia, hora e local estabelecido, a levar o(s) artista(s) definido(s) na proposta a comparecer e participar do espetáculo promovido pelo </w:t>
      </w:r>
      <w:r w:rsidRPr="001A4C2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Município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para que estes realizem uma apresentação artística (show), com duração de </w:t>
      </w:r>
      <w:r w:rsidRPr="0076159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aproximadamente duas horas, de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acordo com o repertório da banda, como compositores, músicos e intérpretes, respeitando todas as disposições do presente projeto. </w:t>
      </w:r>
    </w:p>
    <w:p w14:paraId="416F0EE4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14:paraId="5C9B2A7A" w14:textId="4188399B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I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– A </w:t>
      </w:r>
      <w:r w:rsidRPr="001A4C2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CONTRATADA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deve se comprometer apenas na prestação de serviço consistente na apresentação artística (show) do(s) artista(s) previstos na sua proposta, não participando em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momento algum da organização do evento, nem se obrigando de forma alguma com terceiros que não o </w:t>
      </w:r>
      <w:r w:rsidRPr="001A4C2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Município de </w:t>
      </w:r>
      <w:r w:rsidR="00761597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Olho D’Água </w:t>
      </w:r>
      <w:proofErr w:type="spellStart"/>
      <w:r w:rsidR="00761597">
        <w:rPr>
          <w:rFonts w:ascii="Arial" w:eastAsia="Times New Roman" w:hAnsi="Arial" w:cs="Arial"/>
          <w:bCs/>
          <w:color w:val="000000"/>
          <w:sz w:val="22"/>
          <w:szCs w:val="22"/>
        </w:rPr>
        <w:t>Grande-AL</w:t>
      </w:r>
      <w:proofErr w:type="spellEnd"/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, não sendo em momento algum solidário a este. </w:t>
      </w:r>
    </w:p>
    <w:p w14:paraId="47B96881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II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– Fica convencionado que as únicas obrigações dos artistas se referem a sua apresentação artística (show) no evento promovido pelo </w:t>
      </w:r>
      <w:r w:rsidRPr="001A4C20">
        <w:rPr>
          <w:rFonts w:ascii="Arial" w:eastAsia="Times New Roman" w:hAnsi="Arial" w:cs="Arial"/>
          <w:b/>
          <w:bCs/>
          <w:color w:val="000000"/>
          <w:sz w:val="22"/>
          <w:szCs w:val="22"/>
        </w:rPr>
        <w:t>CONTRATANTE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, conforme estipulado no objeto, não assumindo quaisquer outras obrigações e compromissos como, passeios, jantares, sessões de fotos, entrevistas e autógrafos, ou qualquer outra atividade que não seja a apresentação artística (show), do qual deverá atender entre outras, aos seguintes:</w:t>
      </w:r>
    </w:p>
    <w:p w14:paraId="2EEB0311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</w:p>
    <w:p w14:paraId="08E173BA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1A4C20">
        <w:rPr>
          <w:rFonts w:ascii="Arial" w:eastAsia="Times New Roman" w:hAnsi="Arial" w:cs="Arial"/>
          <w:b/>
          <w:sz w:val="22"/>
          <w:szCs w:val="22"/>
          <w:u w:val="single"/>
        </w:rPr>
        <w:t>Produção do Espetáculo</w:t>
      </w:r>
    </w:p>
    <w:p w14:paraId="4C216429" w14:textId="77777777" w:rsidR="00B6699A" w:rsidRPr="001A4C20" w:rsidRDefault="00B6699A" w:rsidP="00F86A35">
      <w:pPr>
        <w:widowControl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Será de exclusiva responsabilidade da CONTRATANTE a produção do espetáculo, inclusive com relação a todas as despesas dela decorrentes e como condição imprescindível para a realização do mesmo.</w:t>
      </w:r>
    </w:p>
    <w:p w14:paraId="4D94F389" w14:textId="413DC2C3" w:rsidR="00B6699A" w:rsidRPr="00761597" w:rsidRDefault="00B6699A" w:rsidP="00F86A35">
      <w:pPr>
        <w:widowControl/>
        <w:numPr>
          <w:ilvl w:val="0"/>
          <w:numId w:val="37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6159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Caberá exclusivamente a CONTRATANTE a liberação da realização do espetáculo junto a todos os órgãos públicos e entidades de classe, bem como junto às autoridades locais, inclusive o pagamento </w:t>
      </w:r>
      <w:r w:rsidR="00761597" w:rsidRPr="00761597">
        <w:rPr>
          <w:rFonts w:ascii="Arial" w:eastAsia="Times New Roman" w:hAnsi="Arial" w:cs="Arial"/>
          <w:color w:val="000000" w:themeColor="text1"/>
          <w:sz w:val="22"/>
          <w:szCs w:val="22"/>
        </w:rPr>
        <w:t>de</w:t>
      </w:r>
      <w:r w:rsidRPr="00761597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todos e quaisquer impostos, taxas e contribuições de qualquer espécie ou natureza devidos, por força de Lei, a todos e quaisquer órgãos Municipais, Estaduais ou Federais, com antecedência de 05 (cinco) dias da data prevista para a realização da apresentação artística a que se refere o presente instrumento..</w:t>
      </w:r>
    </w:p>
    <w:p w14:paraId="664FA935" w14:textId="77777777" w:rsidR="00B6699A" w:rsidRPr="001A4C20" w:rsidRDefault="00B6699A" w:rsidP="00F86A35">
      <w:pPr>
        <w:widowControl/>
        <w:autoSpaceDE w:val="0"/>
        <w:autoSpaceDN w:val="0"/>
        <w:adjustRightInd w:val="0"/>
        <w:ind w:left="1440"/>
        <w:jc w:val="both"/>
        <w:rPr>
          <w:rFonts w:ascii="Arial" w:eastAsia="Times New Roman" w:hAnsi="Arial" w:cs="Arial"/>
          <w:color w:val="FF0000"/>
          <w:sz w:val="22"/>
          <w:szCs w:val="22"/>
        </w:rPr>
      </w:pPr>
    </w:p>
    <w:p w14:paraId="191B3950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1A4C20">
        <w:rPr>
          <w:rFonts w:ascii="Arial" w:eastAsia="Times New Roman" w:hAnsi="Arial" w:cs="Arial"/>
          <w:b/>
          <w:sz w:val="22"/>
          <w:szCs w:val="22"/>
          <w:u w:val="single"/>
        </w:rPr>
        <w:t>Palco, Camarim e Equipe de Segurança</w:t>
      </w:r>
    </w:p>
    <w:p w14:paraId="7E715096" w14:textId="06C436ED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3333FF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Será da exclusiva responsabilidade da CONTRATANTE, ficando às suas expensas, a montagem do palco para a realização do espetáculo objeto deste instrumento, </w:t>
      </w:r>
    </w:p>
    <w:p w14:paraId="5C2D8DC4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3333FF"/>
          <w:sz w:val="22"/>
          <w:szCs w:val="22"/>
        </w:rPr>
      </w:pPr>
    </w:p>
    <w:p w14:paraId="5AA47B08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1A4C20">
        <w:rPr>
          <w:rFonts w:ascii="Arial" w:eastAsia="Times New Roman" w:hAnsi="Arial" w:cs="Arial"/>
          <w:b/>
          <w:sz w:val="22"/>
          <w:szCs w:val="22"/>
          <w:u w:val="single"/>
        </w:rPr>
        <w:t>Transporte</w:t>
      </w:r>
    </w:p>
    <w:p w14:paraId="7310D225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Todo o transporte do ARTISTA e equipe de operação técnica, além das despesas decorrentes com excesso de carga, correrão por conta da CONTRATADA.</w:t>
      </w:r>
    </w:p>
    <w:p w14:paraId="675AD963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</w:p>
    <w:p w14:paraId="2352A639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 w:rsidRPr="001A4C20">
        <w:rPr>
          <w:rFonts w:ascii="Arial" w:eastAsia="Times New Roman" w:hAnsi="Arial" w:cs="Arial"/>
          <w:b/>
          <w:sz w:val="22"/>
          <w:szCs w:val="22"/>
          <w:u w:val="single"/>
        </w:rPr>
        <w:t>Hospedagem</w:t>
      </w:r>
    </w:p>
    <w:p w14:paraId="34BFAAD4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A contratação e custos relativos à hospedagem do ARTISTA e equipe de operação técnica, </w:t>
      </w:r>
      <w:r w:rsidRPr="00D04984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correrá por conta da CONTRATADA, devendo os mesmos ficar instalados preferencialmente </w:t>
      </w:r>
      <w:r w:rsidRPr="001A4C20">
        <w:rPr>
          <w:rFonts w:ascii="Arial" w:eastAsia="Times New Roman" w:hAnsi="Arial" w:cs="Arial"/>
          <w:sz w:val="22"/>
          <w:szCs w:val="22"/>
        </w:rPr>
        <w:t>nas proximidades do local do evento, na cidade ou região.</w:t>
      </w:r>
    </w:p>
    <w:p w14:paraId="380963DA" w14:textId="77777777" w:rsidR="00B6699A" w:rsidRPr="001A4C20" w:rsidRDefault="00B6699A" w:rsidP="00F86A35">
      <w:pPr>
        <w:keepNext/>
        <w:widowControl/>
        <w:jc w:val="both"/>
        <w:outlineLvl w:val="3"/>
        <w:rPr>
          <w:rFonts w:ascii="Arial" w:eastAsia="Times New Roman" w:hAnsi="Arial" w:cs="Arial"/>
          <w:b/>
          <w:color w:val="000000"/>
          <w:sz w:val="22"/>
          <w:szCs w:val="22"/>
          <w:u w:val="single"/>
        </w:rPr>
      </w:pPr>
    </w:p>
    <w:p w14:paraId="5B487E0E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I - No caso da não apresentação pela ausência do ARTISTA, em virtude de casos fortuitos e alheios a sua vontade, tais como:  enfermidades, acidente, impossibilidade de acesso ao local de evento, inclusive por falta de condições atmosféricas que permitam o pouso e/ ou decolagem de aeronaves, falha mecânica de veículos de transporte da equipe e/ou equipamentos, catástrofes de qualquer natureza, risco de contágio, adotando-se como solução para a hipótese, a designação de nova data para a realização do show, de acordo com a disponibilidade da agenda do ARTISTA, isentadas, desde já, ambas as partes de qualquer pena ou multa contratual.</w:t>
      </w:r>
    </w:p>
    <w:p w14:paraId="0718D374" w14:textId="77777777" w:rsidR="00B6699A" w:rsidRPr="001A4C20" w:rsidRDefault="00B6699A" w:rsidP="00F86A35">
      <w:pPr>
        <w:widowControl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14:paraId="5E74BFFD" w14:textId="77777777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II - Nos casos de eventuais cancelamentos, por parte da CONTRATANTE, em virtude de casos fortuitos ou de força maior estando devidamente justificados com antecedência a CONTRATADA, não caberá ao CONTRATANTE qualquer pena ou multa contratual. </w:t>
      </w:r>
    </w:p>
    <w:p w14:paraId="3FF62540" w14:textId="77777777" w:rsidR="00B6699A" w:rsidRPr="001A4C20" w:rsidRDefault="00B6699A" w:rsidP="00F86A35">
      <w:pPr>
        <w:widowControl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</w:rPr>
      </w:pPr>
    </w:p>
    <w:p w14:paraId="60FFE802" w14:textId="77777777" w:rsidR="00B6699A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A não apresentação do espetáculo objeto do presente contrato pela ausência injustificada do ARTISTA acarretará o pagamento da multa contratual prevista no capítulo anterior, além da devolução das quantias já pagas pela CONTRATANTE em proveito daquele.</w:t>
      </w:r>
    </w:p>
    <w:p w14:paraId="6E600BA2" w14:textId="77777777" w:rsidR="00D135A6" w:rsidRPr="00420F1E" w:rsidRDefault="00D135A6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547473CF" w14:textId="77777777" w:rsidR="00B6699A" w:rsidRPr="00420F1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420F1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CLAUSULA QUINTA – DO PREÇO E REAJUSTAMENTO (Art. 92, V da Lei nº 14.133/2021)</w:t>
      </w:r>
    </w:p>
    <w:p w14:paraId="128BB94C" w14:textId="728407B4" w:rsidR="00B6699A" w:rsidRPr="00420F1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37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1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5.1 - Em contraprestação aos serviços prestados na cláusula primeira, obriga-se a CONTRATANTE, a pagar a CONTRATADA, o valor 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global de R$ </w:t>
      </w:r>
      <w:r w:rsidR="00BF5155" w:rsidRPr="00BF5155">
        <w:rPr>
          <w:rFonts w:ascii="Arial" w:eastAsia="Times New Roman" w:hAnsi="Arial" w:cs="Arial"/>
          <w:color w:val="000000" w:themeColor="text1"/>
          <w:sz w:val="22"/>
          <w:szCs w:val="22"/>
        </w:rPr>
        <w:t>R$ 50.000,00 (cinquenta mil reais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), a ser pago em 02 (duas) parcelas, sendo a primeira no ato da assinatura deste termo no 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lastRenderedPageBreak/>
        <w:t xml:space="preserve">importe de 50% - R$ </w:t>
      </w:r>
      <w:r w:rsidR="00BF5155">
        <w:rPr>
          <w:rFonts w:ascii="Arial" w:eastAsia="Times New Roman" w:hAnsi="Arial" w:cs="Arial"/>
          <w:color w:val="000000" w:themeColor="text1"/>
          <w:sz w:val="22"/>
          <w:szCs w:val="22"/>
        </w:rPr>
        <w:t>25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.000,00 (</w:t>
      </w:r>
      <w:r w:rsidR="00BF5155">
        <w:rPr>
          <w:rFonts w:ascii="Arial" w:eastAsia="Times New Roman" w:hAnsi="Arial" w:cs="Arial"/>
          <w:color w:val="000000" w:themeColor="text1"/>
          <w:sz w:val="22"/>
          <w:szCs w:val="22"/>
        </w:rPr>
        <w:t>vinte e cinco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mil reais), e a segunda após o evento no importe de R$ </w:t>
      </w:r>
      <w:r w:rsidR="00BF5155" w:rsidRPr="00BF5155">
        <w:rPr>
          <w:rFonts w:ascii="Arial" w:eastAsia="Times New Roman" w:hAnsi="Arial" w:cs="Arial"/>
          <w:color w:val="000000" w:themeColor="text1"/>
          <w:sz w:val="22"/>
          <w:szCs w:val="22"/>
        </w:rPr>
        <w:t>25.000,00 (vinte e cinco mil reais</w:t>
      </w:r>
      <w:r w:rsidR="00D135A6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)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51DD18B1" w14:textId="692C97C8" w:rsidR="00B6699A" w:rsidRPr="00420F1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5.</w:t>
      </w:r>
      <w:r w:rsidR="00420F1E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2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O </w:t>
      </w:r>
      <w:r w:rsidR="00420F1E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valor deste contrato é irreajustável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.</w:t>
      </w:r>
    </w:p>
    <w:p w14:paraId="2A092F38" w14:textId="77777777" w:rsidR="00B6699A" w:rsidRPr="00420F1E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D6546EB" w14:textId="77777777" w:rsidR="00B6699A" w:rsidRPr="00420F1E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420F1E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CLAUSULA SEXTA – OS CRITÉRIOS E A PERIODICIDADE DE PAGAMENTO (Art. 92, VI da Lei nº 14.133/2021)</w:t>
      </w:r>
    </w:p>
    <w:p w14:paraId="715E7B76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6.1. O pagamento será efetuado até o 10º (décimo) dia do mês subsequente ao vencimento.</w:t>
      </w:r>
    </w:p>
    <w:p w14:paraId="50B352C1" w14:textId="77777777" w:rsidR="00B6699A" w:rsidRPr="001A4C20" w:rsidRDefault="00B6699A" w:rsidP="00F86A35">
      <w:pPr>
        <w:widowControl/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6.2. </w:t>
      </w:r>
      <w:r w:rsidRPr="001A4C20">
        <w:rPr>
          <w:rFonts w:ascii="Arial" w:eastAsia="Arial Unicode MS" w:hAnsi="Arial" w:cs="Arial"/>
          <w:sz w:val="22"/>
          <w:szCs w:val="22"/>
        </w:rPr>
        <w:t>O pagamento será efetuado de acordo com a prestação de serviços, no valor correspondente aos serviços efetivamente prestados, mediante apresentação dos seguintes documentos:</w:t>
      </w:r>
    </w:p>
    <w:p w14:paraId="0A7A9DBE" w14:textId="77777777" w:rsidR="00B6699A" w:rsidRPr="001A4C20" w:rsidRDefault="00B6699A" w:rsidP="00F86A35">
      <w:pPr>
        <w:widowControl/>
        <w:numPr>
          <w:ilvl w:val="0"/>
          <w:numId w:val="15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t>Nota(s) Fiscal(</w:t>
      </w:r>
      <w:proofErr w:type="spellStart"/>
      <w:r w:rsidRPr="001A4C20">
        <w:rPr>
          <w:rFonts w:ascii="Arial" w:eastAsia="Arial Unicode MS" w:hAnsi="Arial" w:cs="Arial"/>
          <w:sz w:val="22"/>
          <w:szCs w:val="22"/>
        </w:rPr>
        <w:t>is</w:t>
      </w:r>
      <w:proofErr w:type="spellEnd"/>
      <w:r w:rsidRPr="001A4C20">
        <w:rPr>
          <w:rFonts w:ascii="Arial" w:eastAsia="Arial Unicode MS" w:hAnsi="Arial" w:cs="Arial"/>
          <w:sz w:val="22"/>
          <w:szCs w:val="22"/>
        </w:rPr>
        <w:t>) atestada(s) e liquidada(s);</w:t>
      </w:r>
    </w:p>
    <w:p w14:paraId="1D023D85" w14:textId="77777777" w:rsidR="00B6699A" w:rsidRPr="001A4C20" w:rsidRDefault="00B6699A" w:rsidP="00F86A35">
      <w:pPr>
        <w:widowControl/>
        <w:numPr>
          <w:ilvl w:val="0"/>
          <w:numId w:val="15"/>
        </w:numPr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t>Prova de regularidade junto às Fazendas Federal e INSS, Estadual e Municipal, FGTS e CNDT, válidas no prazo mínimo de 30 (trinta) dias da apresentação da Nota Fiscal.</w:t>
      </w:r>
    </w:p>
    <w:p w14:paraId="79FED355" w14:textId="086DD398" w:rsidR="00B6699A" w:rsidRPr="001A4C20" w:rsidRDefault="00B6699A" w:rsidP="00F86A35">
      <w:pPr>
        <w:widowControl/>
        <w:jc w:val="both"/>
        <w:rPr>
          <w:rFonts w:ascii="Arial" w:eastAsia="Arial Unicode MS" w:hAnsi="Arial" w:cs="Arial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t xml:space="preserve">6.3. Os documentos de cobrança relacionados acima deverão ser apresentados no endereço </w:t>
      </w:r>
      <w:r w:rsidRPr="001A4C20">
        <w:rPr>
          <w:rFonts w:ascii="Arial" w:eastAsia="Times New Roman" w:hAnsi="Arial" w:cs="Arial"/>
          <w:sz w:val="22"/>
          <w:szCs w:val="22"/>
        </w:rPr>
        <w:t xml:space="preserve">da sede da </w:t>
      </w:r>
      <w:r w:rsidR="00420F1E">
        <w:rPr>
          <w:rFonts w:ascii="Arial" w:eastAsia="Times New Roman" w:hAnsi="Arial" w:cs="Arial"/>
          <w:sz w:val="22"/>
          <w:szCs w:val="22"/>
        </w:rPr>
        <w:t>Prefeitura</w:t>
      </w:r>
      <w:r w:rsidRPr="001A4C20">
        <w:rPr>
          <w:rFonts w:ascii="Arial" w:eastAsia="Times New Roman" w:hAnsi="Arial" w:cs="Arial"/>
          <w:sz w:val="22"/>
          <w:szCs w:val="22"/>
        </w:rPr>
        <w:t xml:space="preserve"> Municipal de </w:t>
      </w:r>
      <w:r w:rsidR="00420F1E">
        <w:rPr>
          <w:rFonts w:ascii="Arial" w:eastAsia="Times New Roman" w:hAnsi="Arial" w:cs="Arial"/>
          <w:sz w:val="22"/>
          <w:szCs w:val="22"/>
        </w:rPr>
        <w:t>Olho D’Água Grande</w:t>
      </w:r>
      <w:r w:rsidRPr="001A4C20">
        <w:rPr>
          <w:rFonts w:ascii="Arial" w:eastAsia="Times New Roman" w:hAnsi="Arial" w:cs="Arial"/>
          <w:sz w:val="22"/>
          <w:szCs w:val="22"/>
        </w:rPr>
        <w:t xml:space="preserve"> - Estado de </w:t>
      </w:r>
      <w:r w:rsidR="00420F1E">
        <w:rPr>
          <w:rFonts w:ascii="Arial" w:eastAsia="Times New Roman" w:hAnsi="Arial" w:cs="Arial"/>
          <w:sz w:val="22"/>
          <w:szCs w:val="22"/>
        </w:rPr>
        <w:t>Alagoas</w:t>
      </w:r>
      <w:r w:rsidRPr="001A4C20">
        <w:rPr>
          <w:rFonts w:ascii="Arial" w:eastAsia="Arial Unicode MS" w:hAnsi="Arial" w:cs="Arial"/>
          <w:sz w:val="22"/>
          <w:szCs w:val="22"/>
        </w:rPr>
        <w:t>, dos quais após atestados pela autoridade competente e aprovados pelo Fiscal do Contrato, serão encaminhados ao Setor Financeiro para fins de liquidação da despesa e inclusão na lista classificatória de credores;</w:t>
      </w:r>
    </w:p>
    <w:p w14:paraId="3FFE50AD" w14:textId="77777777" w:rsidR="00B6699A" w:rsidRPr="00420F1E" w:rsidRDefault="00B6699A" w:rsidP="00F86A35">
      <w:pPr>
        <w:widowControl/>
        <w:jc w:val="both"/>
        <w:rPr>
          <w:rFonts w:ascii="Arial" w:eastAsia="Arial Unicode MS" w:hAnsi="Arial" w:cs="Arial"/>
          <w:color w:val="000000" w:themeColor="text1"/>
          <w:sz w:val="22"/>
          <w:szCs w:val="22"/>
        </w:rPr>
      </w:pPr>
      <w:r w:rsidRPr="001A4C20">
        <w:rPr>
          <w:rFonts w:ascii="Arial" w:eastAsia="Arial Unicode MS" w:hAnsi="Arial" w:cs="Arial"/>
          <w:sz w:val="22"/>
          <w:szCs w:val="22"/>
        </w:rPr>
        <w:t xml:space="preserve">6.4. O pagamento das obrigações relativas ao presente contrato deve obedecer e cumprir a ordem cronológica das datas das respectivas exigências, a teor do que dispõe o art. 7º §2º, Inciso III, da </w:t>
      </w:r>
      <w:r w:rsidRPr="00420F1E">
        <w:rPr>
          <w:rFonts w:ascii="Arial" w:eastAsia="Arial Unicode MS" w:hAnsi="Arial" w:cs="Arial"/>
          <w:color w:val="000000" w:themeColor="text1"/>
          <w:sz w:val="22"/>
          <w:szCs w:val="22"/>
        </w:rPr>
        <w:t>Lei nº 4.320/1964, art. 141 da Lei nº 14.133/2021.</w:t>
      </w:r>
    </w:p>
    <w:p w14:paraId="1A69CCCC" w14:textId="77777777" w:rsidR="00B6699A" w:rsidRPr="00420F1E" w:rsidRDefault="00B6699A" w:rsidP="00F86A35">
      <w:pPr>
        <w:widowControl/>
        <w:jc w:val="both"/>
        <w:rPr>
          <w:rFonts w:ascii="Arial" w:eastAsia="Arial Unicode MS" w:hAnsi="Arial" w:cs="Arial"/>
          <w:color w:val="000000" w:themeColor="text1"/>
          <w:sz w:val="22"/>
          <w:szCs w:val="22"/>
        </w:rPr>
      </w:pPr>
      <w:r w:rsidRPr="00420F1E">
        <w:rPr>
          <w:rFonts w:ascii="Arial" w:eastAsia="Arial Unicode MS" w:hAnsi="Arial" w:cs="Arial"/>
          <w:color w:val="000000" w:themeColor="text1"/>
          <w:sz w:val="22"/>
          <w:szCs w:val="22"/>
        </w:rPr>
        <w:t xml:space="preserve">6.5. 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A ordem cronológica referida no 6.4 poderá ser alterada, mediante prévia justificativa da autoridade competente e posterior comunicação ao órgão de controle interno da Administração e ao tribunal de contas competente, exclusivamente nas hipóteses previstas no art. 141, § 1º da Lei nº 14.133/2021:</w:t>
      </w:r>
    </w:p>
    <w:p w14:paraId="67E280AE" w14:textId="77777777" w:rsidR="00B6699A" w:rsidRPr="001A4C2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</w:p>
    <w:p w14:paraId="776F737E" w14:textId="77777777" w:rsidR="00B6699A" w:rsidRPr="001A4C2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  <w:r w:rsidRPr="001A4C20">
        <w:rPr>
          <w:rFonts w:ascii="Arial" w:eastAsia="Times New Roman" w:hAnsi="Arial" w:cs="Arial"/>
          <w:b/>
          <w:sz w:val="22"/>
          <w:szCs w:val="22"/>
        </w:rPr>
        <w:t>CLÁUSULA SÉTIMA – DO PRAZO</w:t>
      </w:r>
      <w:r w:rsidRPr="001A4C20">
        <w:rPr>
          <w:rFonts w:ascii="Arial" w:eastAsia="Times New Roman" w:hAnsi="Arial" w:cs="Arial"/>
          <w:sz w:val="22"/>
          <w:szCs w:val="22"/>
        </w:rPr>
        <w:t xml:space="preserve"> </w:t>
      </w:r>
      <w:r w:rsidRPr="001A4C20">
        <w:rPr>
          <w:rFonts w:ascii="Arial" w:eastAsia="Times New Roman" w:hAnsi="Arial" w:cs="Arial"/>
          <w:b/>
          <w:sz w:val="22"/>
          <w:szCs w:val="22"/>
        </w:rPr>
        <w:t>(</w:t>
      </w:r>
      <w:r w:rsidRPr="001A4C20">
        <w:rPr>
          <w:rFonts w:ascii="Arial" w:eastAsia="Times New Roman" w:hAnsi="Arial" w:cs="Arial"/>
          <w:b/>
          <w:color w:val="0000FF"/>
          <w:sz w:val="22"/>
          <w:szCs w:val="22"/>
        </w:rPr>
        <w:t>Art. 92, VII da Lei nº 14.133/2021)</w:t>
      </w:r>
    </w:p>
    <w:p w14:paraId="09AE9247" w14:textId="57307286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7.1 Este contrato tem o prazo de vigência</w:t>
      </w:r>
      <w:r w:rsidRPr="001A4C20">
        <w:rPr>
          <w:rFonts w:ascii="Arial" w:eastAsia="Times New Roman" w:hAnsi="Arial" w:cs="Arial"/>
          <w:color w:val="00B050"/>
          <w:sz w:val="22"/>
          <w:szCs w:val="22"/>
        </w:rPr>
        <w:t xml:space="preserve"> 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de </w:t>
      </w:r>
      <w:r w:rsidR="00420F1E">
        <w:rPr>
          <w:rFonts w:ascii="Arial" w:eastAsia="Times New Roman" w:hAnsi="Arial" w:cs="Arial"/>
          <w:color w:val="000000" w:themeColor="text1"/>
          <w:sz w:val="22"/>
          <w:szCs w:val="22"/>
        </w:rPr>
        <w:t>30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(</w:t>
      </w:r>
      <w:r w:rsidR="00420F1E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sessenta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) </w:t>
      </w:r>
      <w:r w:rsidR="00420F1E"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>dias</w:t>
      </w:r>
      <w:r w:rsidRPr="00420F1E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contados </w:t>
      </w:r>
      <w:r w:rsidRPr="001A4C20">
        <w:rPr>
          <w:rFonts w:ascii="Arial" w:eastAsia="Times New Roman" w:hAnsi="Arial" w:cs="Arial"/>
          <w:sz w:val="22"/>
          <w:szCs w:val="22"/>
        </w:rPr>
        <w:t>a partir da data da sua assinatura.</w:t>
      </w:r>
    </w:p>
    <w:p w14:paraId="092E57AE" w14:textId="56CB3A92" w:rsidR="00B6699A" w:rsidRPr="001A4C2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Podendo ser prorrogado, mediante termo aditivo, caso </w:t>
      </w:r>
      <w:r w:rsidR="00420F1E">
        <w:rPr>
          <w:rFonts w:ascii="Arial" w:eastAsia="Times New Roman" w:hAnsi="Arial" w:cs="Arial"/>
          <w:sz w:val="22"/>
          <w:szCs w:val="22"/>
        </w:rPr>
        <w:t xml:space="preserve">aconteça algum imprevisto na execução dos serviços devidamente justificado, não podendo ultrapassar 12 meses, caso sejam </w:t>
      </w:r>
      <w:r w:rsidRPr="001A4C20">
        <w:rPr>
          <w:rFonts w:ascii="Arial" w:eastAsia="Times New Roman" w:hAnsi="Arial" w:cs="Arial"/>
          <w:sz w:val="22"/>
          <w:szCs w:val="22"/>
        </w:rPr>
        <w:t>preenchidos os requisitos abaixo enumerados de forma simultânea, e autorizado formalmente pela autoridade competente:</w:t>
      </w:r>
    </w:p>
    <w:p w14:paraId="1154EB0C" w14:textId="77777777" w:rsidR="00B6699A" w:rsidRPr="001A4C20" w:rsidRDefault="00B6699A" w:rsidP="00F86A35">
      <w:pPr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A CONTRATANTE tenha interesse na continuidade dos serviços;</w:t>
      </w:r>
    </w:p>
    <w:p w14:paraId="01C9EFFF" w14:textId="77777777" w:rsidR="00B6699A" w:rsidRPr="001A4C20" w:rsidRDefault="00B6699A" w:rsidP="00F86A35">
      <w:pPr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O valor do contrato permaneça economicamente vantajoso para a CONTRATANTE, permitida a negociação com o contratado ou a extinção contratual sem ônus para qualquer das partes; e</w:t>
      </w:r>
    </w:p>
    <w:p w14:paraId="3B08CBCD" w14:textId="77777777" w:rsidR="00B6699A" w:rsidRPr="00560AB0" w:rsidRDefault="00B6699A" w:rsidP="00F86A35">
      <w:pPr>
        <w:widowControl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A CONTRATADA manifeste </w:t>
      </w: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>expressamente interesse na prorrogação.</w:t>
      </w:r>
    </w:p>
    <w:p w14:paraId="5B7F39DC" w14:textId="77777777" w:rsidR="00B6699A" w:rsidRPr="00560AB0" w:rsidRDefault="00B6699A" w:rsidP="00F86A35">
      <w:pPr>
        <w:keepNext/>
        <w:widowControl/>
        <w:outlineLvl w:val="4"/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</w:pPr>
    </w:p>
    <w:p w14:paraId="3ADB9B38" w14:textId="77777777" w:rsidR="00B6699A" w:rsidRPr="00560AB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OITAVA – DA DOTAÇÃO ORÇAMENTÁRIA (Art. 92, VIII da Lei nº 14.133/2021)</w:t>
      </w:r>
    </w:p>
    <w:p w14:paraId="15DE7535" w14:textId="4EEAD871" w:rsidR="00B6699A" w:rsidRPr="00560AB0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>8.1 A despesa orçamentária da execução deste contrato para o exercício de 20</w:t>
      </w:r>
      <w:r w:rsidR="00560AB0"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>24</w:t>
      </w: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>, correrá por conta da dotação orçamentária abaixo, com saldo suficiente, assim discriminado:</w:t>
      </w:r>
    </w:p>
    <w:p w14:paraId="71318B74" w14:textId="7B2B92C5" w:rsidR="00B6699A" w:rsidRPr="00560AB0" w:rsidRDefault="00560AB0" w:rsidP="00F86A35">
      <w:pPr>
        <w:widowControl/>
        <w:jc w:val="both"/>
        <w:rPr>
          <w:color w:val="000000" w:themeColor="text1"/>
        </w:rPr>
      </w:pPr>
      <w:r w:rsidRPr="00560AB0">
        <w:rPr>
          <w:color w:val="000000" w:themeColor="text1"/>
        </w:rPr>
        <w:t>Dotação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Orçamentária</w:t>
      </w:r>
      <w:r w:rsidRPr="00560AB0">
        <w:rPr>
          <w:color w:val="000000" w:themeColor="text1"/>
          <w:spacing w:val="1"/>
        </w:rPr>
        <w:t xml:space="preserve">: </w:t>
      </w:r>
      <w:r w:rsidRPr="00560AB0">
        <w:rPr>
          <w:color w:val="000000" w:themeColor="text1"/>
        </w:rPr>
        <w:t>12.0100.13.122.00016.006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–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Secretaria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Municipal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de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Cultura – Manutenção das Festas de Emancipação Política e Padroeiro; Elemento de Despesa</w:t>
      </w:r>
      <w:r w:rsidRPr="00560AB0">
        <w:rPr>
          <w:color w:val="000000" w:themeColor="text1"/>
          <w:spacing w:val="1"/>
        </w:rPr>
        <w:t xml:space="preserve"> </w:t>
      </w:r>
      <w:r w:rsidRPr="00560AB0">
        <w:rPr>
          <w:color w:val="000000" w:themeColor="text1"/>
        </w:rPr>
        <w:t>nº</w:t>
      </w:r>
      <w:r w:rsidRPr="00560AB0">
        <w:rPr>
          <w:color w:val="000000" w:themeColor="text1"/>
          <w:spacing w:val="-1"/>
        </w:rPr>
        <w:t xml:space="preserve"> </w:t>
      </w:r>
      <w:r w:rsidRPr="00560AB0">
        <w:rPr>
          <w:color w:val="000000" w:themeColor="text1"/>
        </w:rPr>
        <w:t>33.90.39.00 - Outros Serviços de</w:t>
      </w:r>
      <w:r w:rsidRPr="00560AB0">
        <w:rPr>
          <w:color w:val="000000" w:themeColor="text1"/>
          <w:spacing w:val="-3"/>
        </w:rPr>
        <w:t xml:space="preserve"> </w:t>
      </w:r>
      <w:r w:rsidRPr="00560AB0">
        <w:rPr>
          <w:color w:val="000000" w:themeColor="text1"/>
        </w:rPr>
        <w:t>Terceiros - Pessoa</w:t>
      </w:r>
      <w:r w:rsidRPr="00560AB0">
        <w:rPr>
          <w:color w:val="000000" w:themeColor="text1"/>
          <w:spacing w:val="-2"/>
        </w:rPr>
        <w:t xml:space="preserve"> </w:t>
      </w:r>
      <w:r w:rsidRPr="00560AB0">
        <w:rPr>
          <w:color w:val="000000" w:themeColor="text1"/>
        </w:rPr>
        <w:t>Jurídica.</w:t>
      </w:r>
    </w:p>
    <w:p w14:paraId="569AD0A4" w14:textId="77777777" w:rsidR="00560AB0" w:rsidRPr="001A4C20" w:rsidRDefault="00560AB0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56A49C1C" w14:textId="5B3DBC31" w:rsidR="00B6699A" w:rsidRPr="00560AB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NONA – OS DIREITOS E AS RESPONSABILIDADES DAS PARTES (Art. 92, XIV da Lei nº 14.133/2021)</w:t>
      </w:r>
    </w:p>
    <w:p w14:paraId="0405CA13" w14:textId="6C05CE3F" w:rsidR="00B6699A" w:rsidRPr="00560AB0" w:rsidRDefault="00560AB0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t>9</w:t>
      </w:r>
      <w:r w:rsidR="00B6699A"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.1 Incumbe a CONTRATANTE:</w:t>
      </w:r>
    </w:p>
    <w:p w14:paraId="6D25DD97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a) Segurança que deverão estar </w:t>
      </w:r>
      <w:proofErr w:type="spellStart"/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>a</w:t>
      </w:r>
      <w:proofErr w:type="spellEnd"/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disposição durante os dias dos Shows. </w:t>
      </w:r>
    </w:p>
    <w:p w14:paraId="60B2EDE1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b) Energia elétrica mínima de 180 KWA com distância máxima do palco de 20 metros. </w:t>
      </w:r>
    </w:p>
    <w:p w14:paraId="4B5CACAD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c) Palco com cobertura e proteção em toda a frente do palco. </w:t>
      </w:r>
    </w:p>
    <w:p w14:paraId="3D593DD1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lastRenderedPageBreak/>
        <w:t xml:space="preserve">d) Segurança pública durante as apresentações, assim como antes e depois, conforme as normas e exigências locais (Brigada Militar, Corpo de Bombeiros e Ambulância). </w:t>
      </w:r>
    </w:p>
    <w:p w14:paraId="23A55404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e) Responsabilidade por toda e qualquer ocorrência policial, criminal e, ou civil que venham a ser vítima qualquer dos artistas e equipe produtora e público, durante o espetáculo, em todas as decorrências e assistência administrativa e outras. </w:t>
      </w:r>
    </w:p>
    <w:p w14:paraId="1894F62C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f) Proteger o público do palco com alambreado, fazendo um corredor de livre acesso da segurança que protegerá os artistas do público. </w:t>
      </w:r>
    </w:p>
    <w:p w14:paraId="25B4ABDC" w14:textId="77777777" w:rsidR="00B6699A" w:rsidRPr="00560AB0" w:rsidRDefault="00B6699A" w:rsidP="00F86A35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g) Construção de camarins para os músicos e artistas e seu abastecimento. </w:t>
      </w:r>
    </w:p>
    <w:p w14:paraId="1F31E167" w14:textId="77777777" w:rsidR="00B6699A" w:rsidRPr="00560AB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</w:p>
    <w:p w14:paraId="57A0F506" w14:textId="1290CFE2" w:rsidR="00B6699A" w:rsidRPr="001A4C20" w:rsidRDefault="00560AB0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9</w:t>
      </w:r>
      <w:r w:rsidR="00B6699A" w:rsidRPr="001A4C20">
        <w:rPr>
          <w:rFonts w:ascii="Arial" w:eastAsia="Times New Roman" w:hAnsi="Arial" w:cs="Arial"/>
          <w:b/>
          <w:sz w:val="22"/>
          <w:szCs w:val="22"/>
        </w:rPr>
        <w:t>.2 Incumbe a CONTRATADA:</w:t>
      </w:r>
    </w:p>
    <w:p w14:paraId="54E4C164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284"/>
          <w:tab w:val="left" w:pos="8640"/>
        </w:tabs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A obrigação e responsabilidade para efeito de realização do espetáculo compete à CONTRATADA, a quem reservam-se as seguintes providências: Fazer apresentar-se os artistas mencionados, no local hora e data previamente estabelecido neste contrato; Produção completa do espetáculo; Pagamento dos cachês artísticos; </w:t>
      </w:r>
      <w:proofErr w:type="gramStart"/>
      <w:r w:rsidRPr="001A4C20">
        <w:rPr>
          <w:rFonts w:ascii="Arial" w:eastAsia="Times New Roman" w:hAnsi="Arial" w:cs="Arial"/>
          <w:sz w:val="22"/>
          <w:szCs w:val="22"/>
        </w:rPr>
        <w:t>É</w:t>
      </w:r>
      <w:proofErr w:type="gramEnd"/>
      <w:r w:rsidRPr="001A4C20">
        <w:rPr>
          <w:rFonts w:ascii="Arial" w:eastAsia="Times New Roman" w:hAnsi="Arial" w:cs="Arial"/>
          <w:sz w:val="22"/>
          <w:szCs w:val="22"/>
        </w:rPr>
        <w:t xml:space="preserve"> proibida qualquer manifestação política em cima do palco; É proibida propaganda publicitária em cima do palco e na sua área externa</w:t>
      </w:r>
    </w:p>
    <w:p w14:paraId="66DC0DD7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8640"/>
        </w:tabs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Manter-se durante toda a execução do contrato, em compatibilidade com as obrigações por ele assumidas, todas as condições de habilitação e qualificação exigidas na contratação.</w:t>
      </w:r>
    </w:p>
    <w:p w14:paraId="230BDC41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8640"/>
        </w:tabs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Obrigação de cumprir as exigências de reserva de cargos prevista em lei, bem como em outras normas específicas, para pessoa com deficiência, para reabilitado da Previdência Social e para aprendiz;</w:t>
      </w:r>
    </w:p>
    <w:p w14:paraId="190D79B7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8640"/>
        </w:tabs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Somente o contratado será responsável pelos encargos trabalhistas, previdenciários, fiscais e comerciais resultantes da execução do contrato. A inadimplência do contratado em relação aos encargos trabalhistas, fiscais e comerciais não transferirá à Administração a responsabilidade pelo seu pagamento e não poderá onerar o objeto do contrato nem restringir a regularização e o uso das obras e das edificações, inclusive perante o registro de imóveis, ressalvada a hipótese prevista no § 2º do art. 121 da Lei nº 14.133/2021;</w:t>
      </w:r>
    </w:p>
    <w:p w14:paraId="35031BA0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Executar os serviços elencados na Cláusula Primeira do presente contrato;</w:t>
      </w:r>
    </w:p>
    <w:p w14:paraId="5347A12A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Alocar todos os recursos necessários para se obter uma execução perfeita, de forma plena e satisfatória, sem ônus adicionais de qualquer natureza à contratante;</w:t>
      </w:r>
    </w:p>
    <w:p w14:paraId="7DFEB281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Responsabilizar-se por todas as despesas, obrigações e tributos decorrentes da execução do contrato, inclusive as de natureza trabalhista, devendo, quando solicitado, fornecer à CONTRATANTE comprovante de quitação com os órgãos competentes;</w:t>
      </w:r>
    </w:p>
    <w:p w14:paraId="2F12EE6F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Responsabilizar-se por eventuais multas, municipais, estaduais e federais, decorrentes de faltas por ela cometidas na execução do contrato;</w:t>
      </w:r>
    </w:p>
    <w:p w14:paraId="0451DDA3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Assumir inteira responsabilidade pelos danos que seus empregados causarem à CONTRATANTE, hipótese em que fará a reparação devida, com o necessário ressarcimento em dinheiro, no prazo improrrogável de 30 dias, independentemente de avisos ou interpelação judicial;</w:t>
      </w:r>
    </w:p>
    <w:p w14:paraId="53B06A5D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Em caso de não cumprimento do objeto deste contrato, responsabilizar-se, na forma da Lei, pelo inadimplemento do contrato, ficando o ônus sob sua responsabilidade;</w:t>
      </w:r>
    </w:p>
    <w:p w14:paraId="31ED5BCF" w14:textId="77777777" w:rsidR="00B6699A" w:rsidRPr="001A4C20" w:rsidRDefault="00B6699A" w:rsidP="00F86A35">
      <w:pPr>
        <w:widowControl/>
        <w:numPr>
          <w:ilvl w:val="0"/>
          <w:numId w:val="40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Não poderá transferir total ou parcialmente o contrato. Também não poderá subcontratar, ainda que parcialmente, a execução do seu objeto;</w:t>
      </w:r>
    </w:p>
    <w:p w14:paraId="79E7EEDC" w14:textId="77777777" w:rsidR="00B6699A" w:rsidRPr="00560AB0" w:rsidRDefault="00B6699A" w:rsidP="00F86A35">
      <w:pPr>
        <w:widowControl/>
        <w:tabs>
          <w:tab w:val="left" w:pos="426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  <w:u w:val="single"/>
        </w:rPr>
      </w:pPr>
    </w:p>
    <w:p w14:paraId="51C365E2" w14:textId="3FB5DD77" w:rsidR="00B6699A" w:rsidRPr="00560AB0" w:rsidRDefault="00560AB0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</w:rPr>
        <w:t>CLÁUSULA DÉCIMA</w:t>
      </w:r>
      <w:r w:rsidR="00B6699A" w:rsidRPr="00560AB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DAS PENALIDADES (Art. 92, XIV da Lei nº 14.133/2021)</w:t>
      </w:r>
    </w:p>
    <w:p w14:paraId="50286199" w14:textId="2ECF6B79" w:rsidR="00B6699A" w:rsidRPr="001A4C20" w:rsidRDefault="00560AB0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  <w:t>10</w:t>
      </w:r>
      <w:r w:rsidR="00B6699A" w:rsidRPr="00560AB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  <w:t xml:space="preserve">.1. O contratado será responsabilizado administrativamente pelo cometimento das infrações previstas no art. 155 da Lei nº 14.133/2021. Serão aplicadas ao responsável pelas infrações </w:t>
      </w:r>
      <w:r w:rsidR="00B6699A"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administrativas as seguintes sanções:</w:t>
      </w:r>
    </w:p>
    <w:p w14:paraId="383503E6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 – Advertência;</w:t>
      </w:r>
    </w:p>
    <w:p w14:paraId="64E355CF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II – Multa;</w:t>
      </w:r>
    </w:p>
    <w:p w14:paraId="005FDC71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III – Impedimento de licitar e contratar;</w:t>
      </w:r>
    </w:p>
    <w:p w14:paraId="78988049" w14:textId="77777777" w:rsidR="00B6699A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IV – Declaração de inidoneidade para licitar ou contratar.</w:t>
      </w:r>
    </w:p>
    <w:p w14:paraId="6997CDD9" w14:textId="77777777" w:rsidR="00560AB0" w:rsidRPr="001A4C20" w:rsidRDefault="00560AB0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</w:p>
    <w:p w14:paraId="0D7E7B4B" w14:textId="449A2C06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.2 Na aplicação das sanções serão considerados:</w:t>
      </w:r>
    </w:p>
    <w:p w14:paraId="484C9708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lastRenderedPageBreak/>
        <w:t>I – a natureza e a gravidade da infração cometida;</w:t>
      </w:r>
    </w:p>
    <w:p w14:paraId="3D4ADCE2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II – </w:t>
      </w:r>
      <w:proofErr w:type="gramStart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as</w:t>
      </w:r>
      <w:proofErr w:type="gramEnd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peculiaridades do caso concreto;</w:t>
      </w:r>
    </w:p>
    <w:p w14:paraId="7C088ECF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III – as circunstâncias agravantes ou atenuantes;</w:t>
      </w:r>
    </w:p>
    <w:p w14:paraId="6F5B8AB1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IV – </w:t>
      </w:r>
      <w:proofErr w:type="gramStart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os</w:t>
      </w:r>
      <w:proofErr w:type="gramEnd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danos que dela provierem para a Administração Pública;</w:t>
      </w:r>
    </w:p>
    <w:p w14:paraId="4BFF5E34" w14:textId="4F7C734C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V – </w:t>
      </w:r>
      <w:proofErr w:type="gramStart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a</w:t>
      </w:r>
      <w:proofErr w:type="gramEnd"/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 implantação ou o aperfeiçoamento de programa de integridade, conforme normas e orientações dos órgãos de controle.</w:t>
      </w:r>
    </w:p>
    <w:p w14:paraId="562F6D64" w14:textId="6747FB31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.3. Será aplicada a sanção prevista no inciso I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.1 na hipótese de 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inexecução parcial do contrato 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quando não se justificar a imposição de penalidade mais grave;</w:t>
      </w:r>
    </w:p>
    <w:p w14:paraId="74847F6C" w14:textId="0685EB7A" w:rsidR="00B6699A" w:rsidRPr="00560AB0" w:rsidRDefault="00B6699A" w:rsidP="00F86A35">
      <w:pPr>
        <w:widowControl/>
        <w:jc w:val="both"/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.4. Na hipótese de descumprimento total ou parcial das cláusulas e condições ajustadas ou </w:t>
      </w: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  <w:lang w:eastAsia="ar-SA"/>
        </w:rPr>
        <w:t>execução em desacordo com a proposta apresentada, será aplicada, garantida a ampla defesa, multa da seguinte forma:</w:t>
      </w:r>
    </w:p>
    <w:p w14:paraId="1A195A3B" w14:textId="77777777" w:rsidR="00B6699A" w:rsidRPr="00560AB0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De 5% (cinco) a 30% (trinta por cento) do valor do contrato em caso de atraso na entrega/prestação do serviço, observada a seguinte gradação:</w:t>
      </w:r>
    </w:p>
    <w:p w14:paraId="59A756FC" w14:textId="77777777" w:rsidR="00B6699A" w:rsidRPr="00560AB0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a) Atraso de 01 a 02 horas: multa de 5%;</w:t>
      </w:r>
    </w:p>
    <w:p w14:paraId="03C0DB51" w14:textId="77777777" w:rsidR="00B6699A" w:rsidRPr="00560AB0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b) Atraso de 03 a 04 horas: multa de 15%;</w:t>
      </w:r>
    </w:p>
    <w:p w14:paraId="59CF7AB6" w14:textId="2B228B55" w:rsidR="00B6699A" w:rsidRPr="00F86A35" w:rsidRDefault="00B6699A" w:rsidP="00F86A35">
      <w:pPr>
        <w:widowControl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Times New Roman" w:hAnsi="Arial" w:cs="Arial"/>
          <w:bCs/>
          <w:color w:val="000000" w:themeColor="text1"/>
          <w:sz w:val="22"/>
          <w:szCs w:val="22"/>
        </w:rPr>
      </w:pPr>
      <w:r w:rsidRPr="00560AB0">
        <w:rPr>
          <w:rFonts w:ascii="Arial" w:eastAsia="Times New Roman" w:hAnsi="Arial" w:cs="Arial"/>
          <w:bCs/>
          <w:color w:val="000000" w:themeColor="text1"/>
          <w:sz w:val="22"/>
          <w:szCs w:val="22"/>
        </w:rPr>
        <w:t>c) Atraso de 05 horas em diante: multa de 30%;</w:t>
      </w:r>
    </w:p>
    <w:p w14:paraId="284B6828" w14:textId="51970EE0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.5. As sanções previstas nos incisos I, III e IV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poderão ser aplicadas cumulativamente com a prevista no inciso II do mesmo item;</w:t>
      </w:r>
    </w:p>
    <w:p w14:paraId="1F4324C3" w14:textId="0DF02A65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.6 Na aplicação da sanção prevista no inciso II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será facultada a defesa do interessado no prazo de 15 (quinze) dias úteis, contado da data de sua intimação;</w:t>
      </w:r>
    </w:p>
    <w:p w14:paraId="2D7E5FE4" w14:textId="238DB1F1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.7. A aplicação das sanções previstas nos incisos III e IV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requererá a instauração de processo de responsabilização, a ser conduzido por comissão composta de 2 (dois) ou mais servidores estáveis, que avaliará fatos e circunstâncias conhecidos e intimará o licitante ou o contratado para, no prazo de 15 (quinze) dias úteis, contado da data de intimação, apresentar defesa escrita e especificar as provas que pretenda produzir;</w:t>
      </w:r>
    </w:p>
    <w:p w14:paraId="5796A62D" w14:textId="09B944B6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.8 A sanção prevista no inciso III do item 1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.1 será aplicada ao responsável pelas infrações administrativas previstas nos incisos II, III, IV, V, VI e VII do art. 155 da Lei nº 14.133/2021, quando não se justificar a imposição de penalidade mais grave, e impedirá o responsável de licitar ou contratar com o Município de 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Olho D’Água Grande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/</w:t>
      </w:r>
      <w:r w:rsidR="00560AB0">
        <w:rPr>
          <w:rFonts w:ascii="Arial" w:eastAsia="Times New Roman" w:hAnsi="Arial" w:cs="Arial"/>
          <w:bCs/>
          <w:sz w:val="22"/>
          <w:szCs w:val="22"/>
          <w:lang w:eastAsia="ar-SA"/>
        </w:rPr>
        <w:t>AL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, pelo prazo máximo de 3 (três) anos.</w:t>
      </w:r>
    </w:p>
    <w:p w14:paraId="33AF390E" w14:textId="7FDADAA5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13.9 A sanção prevista no inciso IV do item 1</w:t>
      </w:r>
      <w:r w:rsidR="00F86A35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será aplicada ao responsável pelas infrações administrativas previstas nos incisos VIII, IX, X, XI e XII do art. 155 da Lei nº 14.133/2021, bem como pelas infrações administrativas previstas nos incisos II, III, IV, V, VI e VII do mesmo artigo que justifiquem a imposição de penalidade mais grave que a sanção referida no § 4º deste artigo, e impedirá o responsável de licitar ou contratar no âmbito da Administração Pública direta e indireta de todos os entes federativos, pelo prazo mínimo de 3 (três) anos e máximo de 6 (seis) anos;</w:t>
      </w:r>
    </w:p>
    <w:p w14:paraId="7DBF16B9" w14:textId="51A66597" w:rsidR="00F86A35" w:rsidRPr="001A4C20" w:rsidRDefault="00B6699A" w:rsidP="00F86A35">
      <w:pPr>
        <w:widowControl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1</w:t>
      </w:r>
      <w:r w:rsidR="00673A8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.10 A sanção estabelecida no inciso IV do item 1</w:t>
      </w:r>
      <w:r w:rsidR="00673A80">
        <w:rPr>
          <w:rFonts w:ascii="Arial" w:eastAsia="Times New Roman" w:hAnsi="Arial" w:cs="Arial"/>
          <w:bCs/>
          <w:sz w:val="22"/>
          <w:szCs w:val="22"/>
          <w:lang w:eastAsia="ar-SA"/>
        </w:rPr>
        <w:t>0</w:t>
      </w:r>
      <w:r w:rsidRPr="001A4C20">
        <w:rPr>
          <w:rFonts w:ascii="Arial" w:eastAsia="Times New Roman" w:hAnsi="Arial" w:cs="Arial"/>
          <w:bCs/>
          <w:sz w:val="22"/>
          <w:szCs w:val="22"/>
          <w:lang w:eastAsia="ar-SA"/>
        </w:rPr>
        <w:t>.1 será precedida de análise jurídica;</w:t>
      </w:r>
    </w:p>
    <w:p w14:paraId="26D7A86D" w14:textId="06DC6F4C" w:rsidR="00F86A35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.11 As sanções previstas nos incisos I, III e IV do 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 poderão ser aplicadas cumulativamente com a prevista no inciso II do mesmo item;</w:t>
      </w:r>
    </w:p>
    <w:p w14:paraId="18CB0685" w14:textId="52FBB70C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.12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14:paraId="3A6522C2" w14:textId="708058D2" w:rsidR="00F86A35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.13 A aplicação das sanções previstas no 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 não exclui, em hipótese alguma, a obrigação de reparação integral do dano causado à Administração Pública.</w:t>
      </w:r>
    </w:p>
    <w:p w14:paraId="57B4830A" w14:textId="11E099FE" w:rsidR="00B6699A" w:rsidRPr="001A4C20" w:rsidRDefault="00B6699A" w:rsidP="00F86A35">
      <w:pPr>
        <w:tabs>
          <w:tab w:val="left" w:pos="0"/>
          <w:tab w:val="left" w:pos="993"/>
        </w:tabs>
        <w:autoSpaceDE w:val="0"/>
        <w:autoSpaceDN w:val="0"/>
        <w:ind w:right="-3"/>
        <w:jc w:val="both"/>
        <w:rPr>
          <w:rFonts w:ascii="Arial" w:eastAsia="Arial" w:hAnsi="Arial" w:cs="Arial"/>
          <w:sz w:val="22"/>
          <w:szCs w:val="22"/>
          <w:lang w:val="pt-PT" w:eastAsia="en-US"/>
        </w:rPr>
      </w:pP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>1</w:t>
      </w:r>
      <w:r w:rsidR="00673A80">
        <w:rPr>
          <w:rFonts w:ascii="Arial" w:eastAsia="Arial" w:hAnsi="Arial" w:cs="Arial"/>
          <w:sz w:val="22"/>
          <w:szCs w:val="22"/>
          <w:lang w:val="pt-PT" w:eastAsia="en-US"/>
        </w:rPr>
        <w:t>0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 xml:space="preserve">.14 Constatando o descumprimento parcial ou total de obrigações contratuais que ensejem a aplicação de penalidades, o responsável pelo departamento ou pela fiscalização </w:t>
      </w:r>
      <w:r w:rsidRPr="001A4C20">
        <w:rPr>
          <w:rFonts w:ascii="Arial" w:eastAsia="Arial" w:hAnsi="Arial" w:cs="Arial"/>
          <w:spacing w:val="3"/>
          <w:sz w:val="22"/>
          <w:szCs w:val="22"/>
          <w:lang w:val="pt-PT" w:eastAsia="en-US"/>
        </w:rPr>
        <w:t xml:space="preserve">do 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>fornecimento/serviço, emitirá notificação escrita a CONTRATADA, para regularização da situação;</w:t>
      </w:r>
    </w:p>
    <w:p w14:paraId="712ACA89" w14:textId="54F3390D" w:rsidR="00B6699A" w:rsidRPr="001A4C20" w:rsidRDefault="00B6699A" w:rsidP="00F86A35">
      <w:pPr>
        <w:tabs>
          <w:tab w:val="left" w:pos="0"/>
          <w:tab w:val="left" w:pos="993"/>
        </w:tabs>
        <w:autoSpaceDE w:val="0"/>
        <w:autoSpaceDN w:val="0"/>
        <w:ind w:right="-3"/>
        <w:jc w:val="both"/>
        <w:rPr>
          <w:rFonts w:ascii="Arial" w:eastAsia="Arial" w:hAnsi="Arial" w:cs="Arial"/>
          <w:sz w:val="22"/>
          <w:szCs w:val="22"/>
          <w:lang w:val="pt-PT" w:eastAsia="en-US"/>
        </w:rPr>
      </w:pPr>
      <w:r w:rsidRPr="001A4C20">
        <w:rPr>
          <w:rFonts w:ascii="Arial" w:eastAsia="Arial" w:hAnsi="Arial" w:cs="Arial"/>
          <w:bCs/>
          <w:sz w:val="22"/>
          <w:szCs w:val="22"/>
          <w:lang w:val="pt-PT" w:eastAsia="en-US"/>
        </w:rPr>
        <w:t>1</w:t>
      </w:r>
      <w:r w:rsidR="00673A80">
        <w:rPr>
          <w:rFonts w:ascii="Arial" w:eastAsia="Arial" w:hAnsi="Arial" w:cs="Arial"/>
          <w:bCs/>
          <w:sz w:val="22"/>
          <w:szCs w:val="22"/>
          <w:lang w:val="pt-PT" w:eastAsia="en-US"/>
        </w:rPr>
        <w:t>0</w:t>
      </w:r>
      <w:r w:rsidRPr="001A4C20">
        <w:rPr>
          <w:rFonts w:ascii="Arial" w:eastAsia="Arial" w:hAnsi="Arial" w:cs="Arial"/>
          <w:bCs/>
          <w:sz w:val="22"/>
          <w:szCs w:val="22"/>
          <w:lang w:val="pt-PT" w:eastAsia="en-US"/>
        </w:rPr>
        <w:t>.14.1</w:t>
      </w:r>
      <w:r w:rsidRPr="001A4C20">
        <w:rPr>
          <w:rFonts w:ascii="Arial" w:eastAsia="Arial" w:hAnsi="Arial" w:cs="Arial"/>
          <w:b/>
          <w:sz w:val="22"/>
          <w:szCs w:val="22"/>
          <w:lang w:val="pt-PT" w:eastAsia="en-US"/>
        </w:rPr>
        <w:t xml:space="preserve"> 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 xml:space="preserve">A notificação a que se refere o </w:t>
      </w:r>
      <w:r w:rsidRPr="001A4C20">
        <w:rPr>
          <w:rFonts w:ascii="Arial" w:eastAsia="Arial" w:hAnsi="Arial" w:cs="Arial"/>
          <w:i/>
          <w:sz w:val="22"/>
          <w:szCs w:val="22"/>
          <w:lang w:val="pt-PT" w:eastAsia="en-US"/>
        </w:rPr>
        <w:t xml:space="preserve">caput </w:t>
      </w:r>
      <w:r w:rsidRPr="001A4C20">
        <w:rPr>
          <w:rFonts w:ascii="Arial" w:eastAsia="Arial" w:hAnsi="Arial" w:cs="Arial"/>
          <w:sz w:val="22"/>
          <w:szCs w:val="22"/>
          <w:lang w:val="pt-PT" w:eastAsia="en-US"/>
        </w:rPr>
        <w:t>deste artigo será enviada pelo correio, com aviso de recebimento, ou entregue a CONTRATADA mediante recibo ou, na sua impossibilidade, publicada no Diário Oficial do Município e no quadro de avisos da Prefeitura.</w:t>
      </w:r>
    </w:p>
    <w:p w14:paraId="11A8EFAB" w14:textId="3B655ACC" w:rsidR="00B6699A" w:rsidRPr="00673A80" w:rsidRDefault="00673A80" w:rsidP="00F86A35">
      <w:pPr>
        <w:pStyle w:val="PargrafodaLista"/>
        <w:tabs>
          <w:tab w:val="left" w:pos="0"/>
          <w:tab w:val="left" w:pos="567"/>
        </w:tabs>
        <w:autoSpaceDE w:val="0"/>
        <w:autoSpaceDN w:val="0"/>
        <w:ind w:left="0" w:right="-3"/>
        <w:jc w:val="both"/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</w:pPr>
      <w:r>
        <w:rPr>
          <w:rFonts w:ascii="Arial" w:eastAsia="Arial" w:hAnsi="Arial" w:cs="Arial"/>
          <w:sz w:val="22"/>
          <w:szCs w:val="22"/>
          <w:lang w:val="pt-PT" w:eastAsia="en-US"/>
        </w:rPr>
        <w:t xml:space="preserve">10.15 </w:t>
      </w:r>
      <w:r w:rsidR="00B6699A" w:rsidRPr="001A4C20">
        <w:rPr>
          <w:rFonts w:ascii="Arial" w:eastAsia="Arial" w:hAnsi="Arial" w:cs="Arial"/>
          <w:sz w:val="22"/>
          <w:szCs w:val="22"/>
          <w:lang w:val="pt-PT" w:eastAsia="en-US"/>
        </w:rPr>
        <w:t>Não havendo regularização da situação por parte da CONTRATADA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 xml:space="preserve">, em até </w:t>
      </w:r>
      <w:r w:rsidR="00B6699A" w:rsidRPr="00673A80">
        <w:rPr>
          <w:rFonts w:ascii="Arial" w:eastAsia="Arial" w:hAnsi="Arial" w:cs="Arial"/>
          <w:b/>
          <w:color w:val="000000" w:themeColor="text1"/>
          <w:sz w:val="22"/>
          <w:szCs w:val="22"/>
          <w:lang w:val="pt-PT" w:eastAsia="en-US"/>
        </w:rPr>
        <w:t xml:space="preserve">48 (quarenta e oito) horas, 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 xml:space="preserve">após o recebimento da notificação, o responsável pelo departamento ou pela fiscalização </w:t>
      </w:r>
      <w:r w:rsidR="00B6699A" w:rsidRPr="00673A80">
        <w:rPr>
          <w:rFonts w:ascii="Arial" w:eastAsia="Arial" w:hAnsi="Arial" w:cs="Arial"/>
          <w:color w:val="000000" w:themeColor="text1"/>
          <w:spacing w:val="3"/>
          <w:sz w:val="22"/>
          <w:szCs w:val="22"/>
          <w:lang w:val="pt-PT" w:eastAsia="en-US"/>
        </w:rPr>
        <w:t xml:space="preserve">do 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 xml:space="preserve">fornecimento/serviço encaminhará a Comissão de Processo Administrativo a qual 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lastRenderedPageBreak/>
        <w:t>instaurará processo administrativo</w:t>
      </w:r>
      <w:r w:rsidR="00B6699A" w:rsidRPr="00673A80">
        <w:rPr>
          <w:rFonts w:ascii="Arial" w:eastAsia="Arial" w:hAnsi="Arial" w:cs="Arial"/>
          <w:color w:val="000000" w:themeColor="text1"/>
          <w:spacing w:val="-1"/>
          <w:sz w:val="22"/>
          <w:szCs w:val="22"/>
          <w:lang w:val="pt-PT" w:eastAsia="en-US"/>
        </w:rPr>
        <w:t xml:space="preserve"> </w:t>
      </w:r>
      <w:r w:rsidR="00B6699A" w:rsidRPr="00673A80">
        <w:rPr>
          <w:rFonts w:ascii="Arial" w:eastAsia="Arial" w:hAnsi="Arial" w:cs="Arial"/>
          <w:color w:val="000000" w:themeColor="text1"/>
          <w:sz w:val="22"/>
          <w:szCs w:val="22"/>
          <w:lang w:val="pt-PT" w:eastAsia="en-US"/>
        </w:rPr>
        <w:t>punitivo;</w:t>
      </w:r>
    </w:p>
    <w:p w14:paraId="18FF3D61" w14:textId="6641DDEF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.16. O atraso injustificado na execução do contrato sujeitará o contratado a multa de mora, na forma prevista no 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.4 deste edital. A aplicação de multa de mora não impedirá que a Administração a converta em compensatória e promova a extinção unilateral do contrato com a aplicação cumulada de outras sanções previstas em Lei;</w:t>
      </w:r>
    </w:p>
    <w:p w14:paraId="12E265F1" w14:textId="1F0CB4DF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.17 A aplicação das sanções previstas nos incisos III e IV do item 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 deste edital requererá a instauração de processo de responsabilização, a ser conduzido por comissão designada que avaliará os fatos e circunstâncias conhecidos e intimará o licitante ou o contratado para, no prazo de 15 (quinze) dias úteis, contados da data de intimação, apresentar defesa escrita e especificar as provas que pretenda produzir;</w:t>
      </w:r>
    </w:p>
    <w:p w14:paraId="126D8EC4" w14:textId="658A3508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.18 Na hipótese de deferimento de pedido de produção de novas provas ou de juntada de provas julgadas indispensáveis pela comissão, o licitante ou o contratado poderá apresentar alegações finais no prazo de 15 (quinze) dias úteis, contados da data da intimação;</w:t>
      </w:r>
    </w:p>
    <w:p w14:paraId="100AC23C" w14:textId="5514AE83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.19 Serão indeferidas pela comissão, mediante decisão fundamentada, provas ilícitas, impertinentes, desnecessárias, protelatórias ou intempestivas.</w:t>
      </w:r>
    </w:p>
    <w:p w14:paraId="70588034" w14:textId="2B16A5FA" w:rsidR="00B6699A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1A4C20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>.2</w:t>
      </w:r>
      <w:r w:rsidR="00673A80">
        <w:rPr>
          <w:rFonts w:ascii="Arial" w:eastAsia="Times New Roman" w:hAnsi="Arial" w:cs="Arial"/>
          <w:color w:val="000000"/>
          <w:sz w:val="22"/>
          <w:szCs w:val="22"/>
        </w:rPr>
        <w:t>0</w:t>
      </w:r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 A Administração Municipal, no prazo máximo 15 (quinze) dias úteis, contados da data de aplicação da sanção, deverá informar e manter atualizados os dados relativos às sanções por aplicadas, para fins de publicidade no Cadastro Nacional de Empresas Inidôneas e Suspensas (</w:t>
      </w:r>
      <w:proofErr w:type="spellStart"/>
      <w:r w:rsidRPr="001A4C20">
        <w:rPr>
          <w:rFonts w:ascii="Arial" w:eastAsia="Times New Roman" w:hAnsi="Arial" w:cs="Arial"/>
          <w:color w:val="000000"/>
          <w:sz w:val="22"/>
          <w:szCs w:val="22"/>
        </w:rPr>
        <w:t>Ceis</w:t>
      </w:r>
      <w:proofErr w:type="spellEnd"/>
      <w:r w:rsidRPr="001A4C20">
        <w:rPr>
          <w:rFonts w:ascii="Arial" w:eastAsia="Times New Roman" w:hAnsi="Arial" w:cs="Arial"/>
          <w:color w:val="000000"/>
          <w:sz w:val="22"/>
          <w:szCs w:val="22"/>
        </w:rPr>
        <w:t>) e no Cadastro Nacional de Empresas Punidas (</w:t>
      </w:r>
      <w:proofErr w:type="spellStart"/>
      <w:r w:rsidRPr="001A4C20">
        <w:rPr>
          <w:rFonts w:ascii="Arial" w:eastAsia="Times New Roman" w:hAnsi="Arial" w:cs="Arial"/>
          <w:color w:val="000000"/>
          <w:sz w:val="22"/>
          <w:szCs w:val="22"/>
        </w:rPr>
        <w:t>Cnep</w:t>
      </w:r>
      <w:proofErr w:type="spellEnd"/>
      <w:r w:rsidRPr="001A4C20">
        <w:rPr>
          <w:rFonts w:ascii="Arial" w:eastAsia="Times New Roman" w:hAnsi="Arial" w:cs="Arial"/>
          <w:color w:val="000000"/>
          <w:sz w:val="22"/>
          <w:szCs w:val="22"/>
        </w:rPr>
        <w:t xml:space="preserve">), instituídos no </w:t>
      </w:r>
      <w:r w:rsidRPr="001A4C20">
        <w:rPr>
          <w:rFonts w:ascii="Arial" w:eastAsia="Times New Roman" w:hAnsi="Arial" w:cs="Arial"/>
          <w:sz w:val="22"/>
          <w:szCs w:val="22"/>
        </w:rPr>
        <w:t xml:space="preserve">âmbito 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do Poder Executivo federal, observado o disposto no art. 169, § 3º da Lei nº 14.133/2021;</w:t>
      </w:r>
    </w:p>
    <w:p w14:paraId="782BBF17" w14:textId="77777777" w:rsidR="00F86A35" w:rsidRPr="00673A80" w:rsidRDefault="00F86A35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E3B4C25" w14:textId="56C3C977" w:rsidR="00B6699A" w:rsidRPr="00673A8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CLÁUSULA DÉCIMA </w:t>
      </w:r>
      <w:r w:rsid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PRIMEIRA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DA EXTINÇÃO DO CONTRATO (Art. 92, XIX da Lei nº 14.133/2021)</w:t>
      </w:r>
    </w:p>
    <w:p w14:paraId="13E4E7A8" w14:textId="2CF73426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1</w:t>
      </w:r>
      <w:r w:rsidR="00F86A35">
        <w:rPr>
          <w:rFonts w:ascii="Arial" w:eastAsia="Times New Roman" w:hAnsi="Arial" w:cs="Arial"/>
          <w:color w:val="000000" w:themeColor="text1"/>
          <w:sz w:val="22"/>
          <w:szCs w:val="22"/>
        </w:rPr>
        <w:t>1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.1 O inadimplemento de qualquer das cláusulas do presente contrato conforme art. 137, </w:t>
      </w:r>
      <w:r w:rsidRPr="001A4C20">
        <w:rPr>
          <w:rFonts w:ascii="Arial" w:eastAsia="Times New Roman" w:hAnsi="Arial" w:cs="Arial"/>
          <w:sz w:val="22"/>
          <w:szCs w:val="22"/>
        </w:rPr>
        <w:t>incisos de I a IX da Lei nº 14.133/2021, é motivo justo para a extinção do mesmo de acordo com o art. 138, da Lei nº 14.133/2021, a extinção do contrato poderá ser:</w:t>
      </w:r>
    </w:p>
    <w:p w14:paraId="4F97E50F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I – </w:t>
      </w:r>
      <w:proofErr w:type="gramStart"/>
      <w:r w:rsidRPr="001A4C20">
        <w:rPr>
          <w:rFonts w:ascii="Arial" w:eastAsia="Times New Roman" w:hAnsi="Arial" w:cs="Arial"/>
          <w:sz w:val="22"/>
          <w:szCs w:val="22"/>
        </w:rPr>
        <w:t>determinada</w:t>
      </w:r>
      <w:proofErr w:type="gramEnd"/>
      <w:r w:rsidRPr="001A4C20">
        <w:rPr>
          <w:rFonts w:ascii="Arial" w:eastAsia="Times New Roman" w:hAnsi="Arial" w:cs="Arial"/>
          <w:sz w:val="22"/>
          <w:szCs w:val="22"/>
        </w:rPr>
        <w:t xml:space="preserve"> por ato unilateral e escrito da Administração, exceto no caso de descumprimento decorrente de sua própria conduta;</w:t>
      </w:r>
    </w:p>
    <w:p w14:paraId="113B3FCD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 xml:space="preserve">II – </w:t>
      </w:r>
      <w:proofErr w:type="gramStart"/>
      <w:r w:rsidRPr="001A4C20">
        <w:rPr>
          <w:rFonts w:ascii="Arial" w:eastAsia="Times New Roman" w:hAnsi="Arial" w:cs="Arial"/>
          <w:sz w:val="22"/>
          <w:szCs w:val="22"/>
        </w:rPr>
        <w:t>consensual</w:t>
      </w:r>
      <w:proofErr w:type="gramEnd"/>
      <w:r w:rsidRPr="001A4C20">
        <w:rPr>
          <w:rFonts w:ascii="Arial" w:eastAsia="Times New Roman" w:hAnsi="Arial" w:cs="Arial"/>
          <w:sz w:val="22"/>
          <w:szCs w:val="22"/>
        </w:rPr>
        <w:t>, por acordo entre as partes, por conciliação, por mediação ou por comitê de resolução de disputas, desde que haja interesse da Administração;</w:t>
      </w:r>
    </w:p>
    <w:p w14:paraId="290B5CA9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III – determinada por decisão arbitral, em decorrência de cláusula compromissória ou compromisso arbitral, ou por decisão judicial.</w:t>
      </w:r>
    </w:p>
    <w:p w14:paraId="33EE9A49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63A1A2A8" w14:textId="77777777" w:rsidR="00B6699A" w:rsidRPr="001A4C20" w:rsidRDefault="00B6699A" w:rsidP="00F86A35">
      <w:pPr>
        <w:widowControl/>
        <w:jc w:val="both"/>
        <w:rPr>
          <w:rFonts w:ascii="Arial" w:eastAsia="Batang" w:hAnsi="Arial" w:cs="Arial"/>
          <w:sz w:val="22"/>
          <w:szCs w:val="22"/>
        </w:rPr>
      </w:pPr>
      <w:r w:rsidRPr="001A4C20">
        <w:rPr>
          <w:rFonts w:ascii="Arial" w:eastAsia="Batang" w:hAnsi="Arial" w:cs="Arial"/>
          <w:b/>
          <w:sz w:val="22"/>
          <w:szCs w:val="22"/>
        </w:rPr>
        <w:t>Parágrafo Único</w:t>
      </w:r>
      <w:r w:rsidRPr="001A4C20">
        <w:rPr>
          <w:rFonts w:ascii="Arial" w:eastAsia="Batang" w:hAnsi="Arial" w:cs="Arial"/>
          <w:sz w:val="22"/>
          <w:szCs w:val="22"/>
        </w:rPr>
        <w:t xml:space="preserve"> – A extinção determinada por ato unilateral da Administração e a extinção consensual deverão ser precedidas de autorização escrita e fundamentada da autoridade competente e reduzidas a termo no respectivo processo.</w:t>
      </w:r>
    </w:p>
    <w:p w14:paraId="4AE9F374" w14:textId="77777777" w:rsidR="00B6699A" w:rsidRPr="001A4C20" w:rsidRDefault="00B6699A" w:rsidP="00F86A35">
      <w:pPr>
        <w:widowControl/>
        <w:jc w:val="both"/>
        <w:rPr>
          <w:rFonts w:ascii="Arial" w:eastAsia="Batang" w:hAnsi="Arial" w:cs="Arial"/>
          <w:sz w:val="22"/>
          <w:szCs w:val="22"/>
        </w:rPr>
      </w:pPr>
    </w:p>
    <w:p w14:paraId="0C2D7C9D" w14:textId="368E2088" w:rsidR="00B6699A" w:rsidRPr="00673A80" w:rsidRDefault="00B6699A" w:rsidP="00F86A35">
      <w:pPr>
        <w:widowControl/>
        <w:tabs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CLÁUSULA DÉCIMA </w:t>
      </w:r>
      <w:r w:rsid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SEGUNDA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DA FISCALIZAÇÃO e GESTÃO DO CONTRATO (Art. 92 inciso XVIII e art. 117 da Lei nº 14.133/2021) </w:t>
      </w:r>
    </w:p>
    <w:p w14:paraId="481253D9" w14:textId="20955574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F86A35">
        <w:rPr>
          <w:rFonts w:ascii="Arial" w:eastAsia="Times New Roman" w:hAnsi="Arial" w:cs="Arial"/>
          <w:sz w:val="22"/>
          <w:szCs w:val="22"/>
        </w:rPr>
        <w:t>2</w:t>
      </w:r>
      <w:r w:rsidRPr="001A4C20">
        <w:rPr>
          <w:rFonts w:ascii="Arial" w:eastAsia="Times New Roman" w:hAnsi="Arial" w:cs="Arial"/>
          <w:sz w:val="22"/>
          <w:szCs w:val="22"/>
        </w:rPr>
        <w:t>.1 A execução do contrato deverá ser acompanhada e fiscalizada pel</w:t>
      </w:r>
      <w:r w:rsidR="00673A80">
        <w:rPr>
          <w:rFonts w:ascii="Arial" w:eastAsia="Times New Roman" w:hAnsi="Arial" w:cs="Arial"/>
          <w:sz w:val="22"/>
          <w:szCs w:val="22"/>
        </w:rPr>
        <w:t>a</w:t>
      </w:r>
      <w:r w:rsidRPr="001A4C20">
        <w:rPr>
          <w:rFonts w:ascii="Arial" w:eastAsia="Times New Roman" w:hAnsi="Arial" w:cs="Arial"/>
          <w:sz w:val="22"/>
          <w:szCs w:val="22"/>
        </w:rPr>
        <w:t xml:space="preserve"> servidor</w:t>
      </w:r>
      <w:r w:rsidR="00673A80">
        <w:rPr>
          <w:rFonts w:ascii="Arial" w:eastAsia="Times New Roman" w:hAnsi="Arial" w:cs="Arial"/>
          <w:sz w:val="22"/>
          <w:szCs w:val="22"/>
        </w:rPr>
        <w:t>a</w:t>
      </w:r>
      <w:r w:rsidRPr="001A4C2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673A80"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Givoneide</w:t>
      </w:r>
      <w:proofErr w:type="spellEnd"/>
      <w:r w:rsidR="00673A80"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dos Santos Bezerra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(</w:t>
      </w:r>
      <w:r w:rsidR="00673A80"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>Secretaria de Cultura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) 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ou </w:t>
      </w:r>
      <w:r w:rsidRPr="001A4C20">
        <w:rPr>
          <w:rFonts w:ascii="Arial" w:eastAsia="Times New Roman" w:hAnsi="Arial" w:cs="Arial"/>
          <w:sz w:val="22"/>
          <w:szCs w:val="22"/>
        </w:rPr>
        <w:t>pelos respectivos substitutos, permitida a contratação de terceiros para assisti-los e subsidiá-los com informações pertinentes a essa atribuição.</w:t>
      </w:r>
    </w:p>
    <w:p w14:paraId="02278A3F" w14:textId="4A901AAD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F86A35">
        <w:rPr>
          <w:rFonts w:ascii="Arial" w:eastAsia="Times New Roman" w:hAnsi="Arial" w:cs="Arial"/>
          <w:sz w:val="22"/>
          <w:szCs w:val="22"/>
        </w:rPr>
        <w:t>2</w:t>
      </w:r>
      <w:r w:rsidRPr="001A4C20">
        <w:rPr>
          <w:rFonts w:ascii="Arial" w:eastAsia="Times New Roman" w:hAnsi="Arial" w:cs="Arial"/>
          <w:sz w:val="22"/>
          <w:szCs w:val="22"/>
        </w:rPr>
        <w:t>.2 O fiscal do contrato anotará em registro próprio todas as ocorrências relacionadas à execução do contrato, determinando o que for necessário para a regularização das faltas ou dos defeitos observados, e informará a seus superiores, em tempo hábil para a adoção das medidas convenientes, a situação que demandar decisão ou providência que ultrapasse sua competência.</w:t>
      </w:r>
    </w:p>
    <w:p w14:paraId="41EF4144" w14:textId="0FAF55D3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F86A35">
        <w:rPr>
          <w:rFonts w:ascii="Arial" w:eastAsia="Times New Roman" w:hAnsi="Arial" w:cs="Arial"/>
          <w:sz w:val="22"/>
          <w:szCs w:val="22"/>
        </w:rPr>
        <w:t>2</w:t>
      </w:r>
      <w:r w:rsidRPr="001A4C20">
        <w:rPr>
          <w:rFonts w:ascii="Arial" w:eastAsia="Times New Roman" w:hAnsi="Arial" w:cs="Arial"/>
          <w:sz w:val="22"/>
          <w:szCs w:val="22"/>
        </w:rPr>
        <w:t>.3 O fiscal do contrato será auxiliado pelos órgãos de assessoramento jurídico e de controle interno da Administração, que deverão dirimir dúvidas e subsidiá-lo com informações relevantes para prevenir riscos na execução contratual.</w:t>
      </w:r>
    </w:p>
    <w:p w14:paraId="12A7B842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47546B55" w14:textId="3EEFC610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b/>
          <w:sz w:val="22"/>
          <w:szCs w:val="22"/>
        </w:rPr>
      </w:pPr>
      <w:r w:rsidRPr="001A4C20">
        <w:rPr>
          <w:rFonts w:ascii="Arial" w:eastAsia="Times New Roman" w:hAnsi="Arial" w:cs="Arial"/>
          <w:b/>
          <w:sz w:val="22"/>
          <w:szCs w:val="22"/>
        </w:rPr>
        <w:t xml:space="preserve">CLÁUSULA DÉCIMA </w:t>
      </w:r>
      <w:r w:rsidR="00F86A35">
        <w:rPr>
          <w:rFonts w:ascii="Arial" w:eastAsia="Times New Roman" w:hAnsi="Arial" w:cs="Arial"/>
          <w:b/>
          <w:sz w:val="22"/>
          <w:szCs w:val="22"/>
        </w:rPr>
        <w:t>TERCEIRA</w:t>
      </w:r>
      <w:r w:rsidRPr="001A4C20">
        <w:rPr>
          <w:rFonts w:ascii="Arial" w:eastAsia="Times New Roman" w:hAnsi="Arial" w:cs="Arial"/>
          <w:b/>
          <w:sz w:val="22"/>
          <w:szCs w:val="22"/>
        </w:rPr>
        <w:t xml:space="preserve"> – DA FONTE DOS RECURSOS</w:t>
      </w:r>
    </w:p>
    <w:p w14:paraId="0CA66DEE" w14:textId="5A1BACA0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1A4C20">
        <w:rPr>
          <w:rFonts w:ascii="Arial" w:eastAsia="Times New Roman" w:hAnsi="Arial" w:cs="Arial"/>
          <w:sz w:val="22"/>
          <w:szCs w:val="22"/>
        </w:rPr>
        <w:t>1</w:t>
      </w:r>
      <w:r w:rsidR="00F86A35">
        <w:rPr>
          <w:rFonts w:ascii="Arial" w:eastAsia="Times New Roman" w:hAnsi="Arial" w:cs="Arial"/>
          <w:sz w:val="22"/>
          <w:szCs w:val="22"/>
        </w:rPr>
        <w:t>3</w:t>
      </w:r>
      <w:r w:rsidRPr="001A4C20">
        <w:rPr>
          <w:rFonts w:ascii="Arial" w:eastAsia="Times New Roman" w:hAnsi="Arial" w:cs="Arial"/>
          <w:sz w:val="22"/>
          <w:szCs w:val="22"/>
        </w:rPr>
        <w:t>.1 A despesa prevista na cláusula segunda, correrá por conta de recursos próprios.</w:t>
      </w:r>
    </w:p>
    <w:p w14:paraId="67D3F2F7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</w:p>
    <w:p w14:paraId="491CCDB7" w14:textId="745D7D13" w:rsidR="00B6699A" w:rsidRPr="00673A80" w:rsidRDefault="00B6699A" w:rsidP="00F86A35">
      <w:pPr>
        <w:widowControl/>
        <w:jc w:val="both"/>
        <w:rPr>
          <w:rFonts w:ascii="Arial" w:eastAsia="Times New Roman" w:hAnsi="Arial" w:cs="Arial"/>
          <w:b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CLÁUSULA DÉCIMA </w:t>
      </w:r>
      <w:r w:rsidR="00F86A3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QUARTA</w:t>
      </w:r>
      <w:r w:rsidRPr="00673A80">
        <w:rPr>
          <w:rFonts w:ascii="Arial" w:eastAsia="Times New Roman" w:hAnsi="Arial" w:cs="Arial"/>
          <w:b/>
          <w:color w:val="000000" w:themeColor="text1"/>
          <w:sz w:val="22"/>
          <w:szCs w:val="22"/>
        </w:rPr>
        <w:t xml:space="preserve"> – DO FORO Art. 92, XIX § 1º da Lei nº 14.133/2021)</w:t>
      </w:r>
    </w:p>
    <w:p w14:paraId="710CB31A" w14:textId="6FBE974B" w:rsidR="00B6699A" w:rsidRPr="00673A80" w:rsidRDefault="00B6699A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1</w:t>
      </w:r>
      <w:r w:rsidR="00F86A35">
        <w:rPr>
          <w:rFonts w:ascii="Arial" w:eastAsia="Times New Roman" w:hAnsi="Arial" w:cs="Arial"/>
          <w:color w:val="000000" w:themeColor="text1"/>
          <w:sz w:val="22"/>
          <w:szCs w:val="22"/>
        </w:rPr>
        <w:t>4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.1 Fica eleito o foro do município de </w:t>
      </w:r>
      <w:r w:rsidR="00673A80">
        <w:rPr>
          <w:rFonts w:ascii="Arial" w:eastAsia="Times New Roman" w:hAnsi="Arial" w:cs="Arial"/>
          <w:color w:val="000000" w:themeColor="text1"/>
          <w:sz w:val="22"/>
          <w:szCs w:val="22"/>
        </w:rPr>
        <w:t>Porto Real do Colégio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Estado de </w:t>
      </w:r>
      <w:r w:rsidR="00673A80">
        <w:rPr>
          <w:rFonts w:ascii="Arial" w:eastAsia="Times New Roman" w:hAnsi="Arial" w:cs="Arial"/>
          <w:color w:val="000000" w:themeColor="text1"/>
          <w:sz w:val="22"/>
          <w:szCs w:val="22"/>
        </w:rPr>
        <w:t>Alagoas</w:t>
      </w: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, com exclusão de qualquer outro, por mais privilegiado que seja, para dirimir quaisquer dúvidas surgidas na execução do presente Contrato.</w:t>
      </w:r>
    </w:p>
    <w:p w14:paraId="7460050C" w14:textId="77777777" w:rsidR="00F86A35" w:rsidRDefault="00F86A35" w:rsidP="00F86A35">
      <w:pPr>
        <w:widowControl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F3FF38B" w14:textId="77777777" w:rsidR="00B6699A" w:rsidRPr="001A4C20" w:rsidRDefault="00B6699A" w:rsidP="00F86A35">
      <w:pPr>
        <w:widowControl/>
        <w:jc w:val="both"/>
        <w:rPr>
          <w:rFonts w:ascii="Arial" w:eastAsia="Times New Roman" w:hAnsi="Arial" w:cs="Arial"/>
          <w:sz w:val="22"/>
          <w:szCs w:val="22"/>
        </w:rPr>
      </w:pPr>
      <w:r w:rsidRPr="00673A80">
        <w:rPr>
          <w:rFonts w:ascii="Arial" w:eastAsia="Times New Roman" w:hAnsi="Arial" w:cs="Arial"/>
          <w:color w:val="000000" w:themeColor="text1"/>
          <w:sz w:val="22"/>
          <w:szCs w:val="22"/>
        </w:rPr>
        <w:t>E, assim</w:t>
      </w:r>
      <w:r w:rsidRPr="001A4C20">
        <w:rPr>
          <w:rFonts w:ascii="Arial" w:eastAsia="Times New Roman" w:hAnsi="Arial" w:cs="Arial"/>
          <w:sz w:val="22"/>
          <w:szCs w:val="22"/>
        </w:rPr>
        <w:t>, por se acharem justos e contratados, assinam o presente instrumento particular de Contrato em 02 (duas) vias de igual teor e para um único e só efeito, juntamente com as testemunhas abaixo, a fim de que possa surtir os efeitos legais.</w:t>
      </w:r>
    </w:p>
    <w:p w14:paraId="5FDF6CF5" w14:textId="1963ED70" w:rsidR="000424FF" w:rsidRPr="00F86A35" w:rsidRDefault="000424FF" w:rsidP="00F86A35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37104C2A" w14:textId="1CB3ADE4" w:rsidR="00F86A35" w:rsidRPr="00F86A35" w:rsidRDefault="00F86A35" w:rsidP="00F86A35">
      <w:pPr>
        <w:pStyle w:val="Corpodetexto"/>
        <w:tabs>
          <w:tab w:val="left" w:pos="7371"/>
        </w:tabs>
        <w:ind w:left="1858" w:right="76"/>
        <w:jc w:val="center"/>
      </w:pPr>
      <w:r w:rsidRPr="00F86A35">
        <w:t>Olho</w:t>
      </w:r>
      <w:r w:rsidRPr="00F86A35">
        <w:rPr>
          <w:spacing w:val="-2"/>
        </w:rPr>
        <w:t xml:space="preserve"> </w:t>
      </w:r>
      <w:r w:rsidRPr="00F86A35">
        <w:t>D’Água</w:t>
      </w:r>
      <w:r w:rsidRPr="00F86A35">
        <w:rPr>
          <w:spacing w:val="-2"/>
        </w:rPr>
        <w:t xml:space="preserve"> </w:t>
      </w:r>
      <w:r w:rsidRPr="00F86A35">
        <w:t>Grande/AL,</w:t>
      </w:r>
      <w:r w:rsidRPr="00F86A35">
        <w:rPr>
          <w:spacing w:val="-1"/>
        </w:rPr>
        <w:t xml:space="preserve"> </w:t>
      </w:r>
      <w:r w:rsidR="00FC2767">
        <w:t>06</w:t>
      </w:r>
      <w:r w:rsidRPr="00F86A35">
        <w:rPr>
          <w:spacing w:val="-2"/>
        </w:rPr>
        <w:t xml:space="preserve"> </w:t>
      </w:r>
      <w:r w:rsidRPr="00F86A35">
        <w:t>de</w:t>
      </w:r>
      <w:r w:rsidRPr="00F86A35">
        <w:rPr>
          <w:spacing w:val="1"/>
        </w:rPr>
        <w:t xml:space="preserve"> </w:t>
      </w:r>
      <w:r w:rsidR="00FC2767">
        <w:t>març</w:t>
      </w:r>
      <w:r>
        <w:t>o</w:t>
      </w:r>
      <w:r w:rsidRPr="00F86A35">
        <w:rPr>
          <w:spacing w:val="-1"/>
        </w:rPr>
        <w:t xml:space="preserve"> </w:t>
      </w:r>
      <w:r w:rsidRPr="00F86A35">
        <w:t>de</w:t>
      </w:r>
      <w:r w:rsidRPr="00F86A35">
        <w:rPr>
          <w:spacing w:val="-3"/>
        </w:rPr>
        <w:t xml:space="preserve"> </w:t>
      </w:r>
      <w:r w:rsidRPr="00F86A35">
        <w:t>202</w:t>
      </w:r>
      <w:r>
        <w:t>4</w:t>
      </w:r>
      <w:r w:rsidRPr="00F86A35">
        <w:t>.</w:t>
      </w:r>
    </w:p>
    <w:p w14:paraId="0746C79F" w14:textId="77777777" w:rsidR="00F86A35" w:rsidRPr="00F86A35" w:rsidRDefault="00F86A35" w:rsidP="00F86A35">
      <w:pPr>
        <w:pStyle w:val="Corpodetexto"/>
      </w:pPr>
    </w:p>
    <w:p w14:paraId="4164C281" w14:textId="77777777" w:rsidR="00F86A35" w:rsidRPr="00F86A35" w:rsidRDefault="00F86A35" w:rsidP="00F86A35">
      <w:pPr>
        <w:pStyle w:val="Corpodetexto"/>
      </w:pPr>
    </w:p>
    <w:p w14:paraId="51869AFD" w14:textId="77777777" w:rsidR="00F86A35" w:rsidRPr="00F86A35" w:rsidRDefault="00F86A35" w:rsidP="00F86A35">
      <w:pPr>
        <w:pStyle w:val="Ttulo1"/>
        <w:spacing w:before="0" w:after="0"/>
        <w:ind w:left="1858" w:right="1866"/>
        <w:jc w:val="center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MUNICÍPIO</w:t>
      </w:r>
      <w:r w:rsidRPr="00F86A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DE</w:t>
      </w:r>
      <w:r w:rsidRPr="00F86A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OLHO</w:t>
      </w:r>
      <w:r w:rsidRPr="00F86A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D’ÁGUA GRANDE/AL</w:t>
      </w:r>
    </w:p>
    <w:p w14:paraId="33F4CABB" w14:textId="77777777" w:rsidR="00F86A35" w:rsidRPr="00F86A35" w:rsidRDefault="00F86A35" w:rsidP="00F86A35">
      <w:pPr>
        <w:pStyle w:val="Ttulo1"/>
        <w:spacing w:before="0" w:after="0"/>
        <w:ind w:left="1858" w:right="1866"/>
        <w:jc w:val="center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MARIA</w:t>
      </w:r>
      <w:r w:rsidRPr="00F86A3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SUZANICE HIGINO BAHÉ</w:t>
      </w:r>
    </w:p>
    <w:p w14:paraId="51123436" w14:textId="77777777" w:rsidR="00F86A35" w:rsidRPr="00F86A35" w:rsidRDefault="00F86A35" w:rsidP="00F86A35">
      <w:pPr>
        <w:pStyle w:val="Ttulo1"/>
        <w:spacing w:before="0" w:after="0"/>
        <w:ind w:left="1858" w:right="1866"/>
        <w:jc w:val="center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CONTRATANTE</w:t>
      </w:r>
    </w:p>
    <w:p w14:paraId="4269D202" w14:textId="77777777" w:rsidR="00F86A35" w:rsidRPr="00F86A35" w:rsidRDefault="00F86A35" w:rsidP="00F86A35">
      <w:pPr>
        <w:pStyle w:val="Corpodetexto"/>
        <w:rPr>
          <w:b/>
        </w:rPr>
      </w:pPr>
    </w:p>
    <w:p w14:paraId="70AA811F" w14:textId="77777777" w:rsidR="00F86A35" w:rsidRPr="00F86A35" w:rsidRDefault="00F86A35" w:rsidP="00F86A35">
      <w:pPr>
        <w:pStyle w:val="Corpodetexto"/>
        <w:ind w:left="-142"/>
        <w:rPr>
          <w:b/>
        </w:rPr>
      </w:pPr>
    </w:p>
    <w:p w14:paraId="3FAE1C32" w14:textId="77777777" w:rsidR="00FC2767" w:rsidRDefault="00FC2767" w:rsidP="00F86A35">
      <w:pPr>
        <w:pStyle w:val="Corpodetexto"/>
        <w:jc w:val="center"/>
        <w:rPr>
          <w:b/>
          <w:bCs/>
        </w:rPr>
      </w:pPr>
      <w:r w:rsidRPr="00FC2767">
        <w:rPr>
          <w:b/>
          <w:bCs/>
        </w:rPr>
        <w:t>É FESTA – MÚSICA &amp; ENTRETENIMENTO LTDA</w:t>
      </w:r>
      <w:r w:rsidRPr="00FC2767">
        <w:rPr>
          <w:b/>
          <w:bCs/>
        </w:rPr>
        <w:t xml:space="preserve"> </w:t>
      </w:r>
    </w:p>
    <w:p w14:paraId="2E5497B8" w14:textId="77777777" w:rsidR="00FC2767" w:rsidRDefault="00FC2767" w:rsidP="00F86A35">
      <w:pPr>
        <w:pStyle w:val="Corpodetexto"/>
        <w:jc w:val="center"/>
        <w:rPr>
          <w:b/>
          <w:bCs/>
        </w:rPr>
      </w:pPr>
      <w:r w:rsidRPr="00FC2767">
        <w:rPr>
          <w:b/>
          <w:bCs/>
        </w:rPr>
        <w:t>JOSÉ AUGUSTO CELESTINO OLIVEIRA NETO</w:t>
      </w:r>
      <w:r w:rsidRPr="00FC2767">
        <w:rPr>
          <w:b/>
          <w:bCs/>
        </w:rPr>
        <w:t xml:space="preserve"> </w:t>
      </w:r>
    </w:p>
    <w:p w14:paraId="1DD9D31E" w14:textId="00614304" w:rsidR="00F86A35" w:rsidRPr="00F86A35" w:rsidRDefault="00F86A35" w:rsidP="00F86A35">
      <w:pPr>
        <w:pStyle w:val="Corpodetexto"/>
        <w:jc w:val="center"/>
        <w:rPr>
          <w:b/>
        </w:rPr>
      </w:pPr>
      <w:r w:rsidRPr="00F86A35">
        <w:rPr>
          <w:b/>
          <w:bCs/>
        </w:rPr>
        <w:t>CONTRATADA</w:t>
      </w:r>
    </w:p>
    <w:p w14:paraId="4884E284" w14:textId="77777777" w:rsidR="00F86A35" w:rsidRPr="00F86A35" w:rsidRDefault="00F86A35" w:rsidP="00F86A35">
      <w:pPr>
        <w:pStyle w:val="Corpodetexto"/>
        <w:rPr>
          <w:b/>
        </w:rPr>
      </w:pPr>
    </w:p>
    <w:p w14:paraId="2CF2B9C5" w14:textId="77777777" w:rsidR="00F86A35" w:rsidRPr="00F86A35" w:rsidRDefault="00F86A35" w:rsidP="00F86A35">
      <w:pPr>
        <w:pStyle w:val="Corpodetexto"/>
        <w:rPr>
          <w:b/>
        </w:rPr>
      </w:pPr>
    </w:p>
    <w:p w14:paraId="76CD8FE8" w14:textId="77777777" w:rsidR="00F86A35" w:rsidRPr="00F86A35" w:rsidRDefault="00F86A35" w:rsidP="00F86A35">
      <w:pPr>
        <w:ind w:left="101"/>
        <w:rPr>
          <w:rFonts w:ascii="Times New Roman" w:hAnsi="Times New Roman" w:cs="Times New Roman"/>
          <w:b/>
        </w:rPr>
      </w:pPr>
      <w:r w:rsidRPr="00F86A35">
        <w:rPr>
          <w:rFonts w:ascii="Times New Roman" w:hAnsi="Times New Roman" w:cs="Times New Roman"/>
          <w:b/>
        </w:rPr>
        <w:t>TESTEMUNHAS:</w:t>
      </w:r>
    </w:p>
    <w:p w14:paraId="4716B336" w14:textId="77777777" w:rsidR="00F86A35" w:rsidRPr="00F86A35" w:rsidRDefault="00F86A35" w:rsidP="00F86A35">
      <w:pPr>
        <w:tabs>
          <w:tab w:val="left" w:pos="4061"/>
        </w:tabs>
        <w:ind w:left="101"/>
        <w:rPr>
          <w:rFonts w:ascii="Times New Roman" w:hAnsi="Times New Roman" w:cs="Times New Roman"/>
        </w:rPr>
      </w:pPr>
      <w:r w:rsidRPr="00F86A35">
        <w:rPr>
          <w:rFonts w:ascii="Times New Roman" w:hAnsi="Times New Roman" w:cs="Times New Roman"/>
          <w:b/>
        </w:rPr>
        <w:t xml:space="preserve">1. </w:t>
      </w:r>
      <w:r w:rsidRPr="00F86A35">
        <w:rPr>
          <w:rFonts w:ascii="Times New Roman" w:hAnsi="Times New Roman" w:cs="Times New Roman"/>
          <w:u w:val="single"/>
        </w:rPr>
        <w:t xml:space="preserve"> </w:t>
      </w:r>
      <w:r w:rsidRPr="00F86A35">
        <w:rPr>
          <w:rFonts w:ascii="Times New Roman" w:hAnsi="Times New Roman" w:cs="Times New Roman"/>
          <w:u w:val="single"/>
        </w:rPr>
        <w:tab/>
      </w:r>
    </w:p>
    <w:p w14:paraId="4CE6093D" w14:textId="77777777" w:rsidR="00F86A35" w:rsidRPr="00F86A35" w:rsidRDefault="00F86A35" w:rsidP="00F86A35">
      <w:pPr>
        <w:pStyle w:val="Ttulo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F86A35">
        <w:rPr>
          <w:rFonts w:ascii="Times New Roman" w:hAnsi="Times New Roman" w:cs="Times New Roman"/>
          <w:sz w:val="24"/>
          <w:szCs w:val="24"/>
        </w:rPr>
        <w:t>CPF/MF</w:t>
      </w:r>
      <w:r w:rsidRPr="00F86A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86A35">
        <w:rPr>
          <w:rFonts w:ascii="Times New Roman" w:hAnsi="Times New Roman" w:cs="Times New Roman"/>
          <w:sz w:val="24"/>
          <w:szCs w:val="24"/>
        </w:rPr>
        <w:t>Nº:</w:t>
      </w:r>
    </w:p>
    <w:p w14:paraId="2FFD5535" w14:textId="77777777" w:rsidR="00F86A35" w:rsidRPr="00F86A35" w:rsidRDefault="00F86A35" w:rsidP="00F86A35">
      <w:pPr>
        <w:pStyle w:val="Corpodetexto"/>
        <w:rPr>
          <w:b/>
        </w:rPr>
      </w:pPr>
    </w:p>
    <w:p w14:paraId="24BAA93F" w14:textId="77777777" w:rsidR="00F86A35" w:rsidRPr="00F86A35" w:rsidRDefault="00F86A35" w:rsidP="00F86A35">
      <w:pPr>
        <w:tabs>
          <w:tab w:val="left" w:pos="4061"/>
        </w:tabs>
        <w:ind w:left="101"/>
        <w:rPr>
          <w:rFonts w:ascii="Times New Roman" w:hAnsi="Times New Roman" w:cs="Times New Roman"/>
        </w:rPr>
      </w:pPr>
      <w:r w:rsidRPr="00F86A35">
        <w:rPr>
          <w:rFonts w:ascii="Times New Roman" w:hAnsi="Times New Roman" w:cs="Times New Roman"/>
          <w:b/>
        </w:rPr>
        <w:t xml:space="preserve">2. </w:t>
      </w:r>
      <w:r w:rsidRPr="00F86A35">
        <w:rPr>
          <w:rFonts w:ascii="Times New Roman" w:hAnsi="Times New Roman" w:cs="Times New Roman"/>
          <w:u w:val="single"/>
        </w:rPr>
        <w:t xml:space="preserve"> </w:t>
      </w:r>
      <w:r w:rsidRPr="00F86A35">
        <w:rPr>
          <w:rFonts w:ascii="Times New Roman" w:hAnsi="Times New Roman" w:cs="Times New Roman"/>
          <w:u w:val="single"/>
        </w:rPr>
        <w:tab/>
      </w:r>
    </w:p>
    <w:p w14:paraId="27FBAB4F" w14:textId="77777777" w:rsidR="00F86A35" w:rsidRPr="00F86A35" w:rsidRDefault="00F86A35" w:rsidP="00F86A35">
      <w:pPr>
        <w:ind w:left="101"/>
        <w:rPr>
          <w:rFonts w:ascii="Times New Roman" w:hAnsi="Times New Roman" w:cs="Times New Roman"/>
          <w:b/>
        </w:rPr>
      </w:pPr>
      <w:r w:rsidRPr="00F86A35">
        <w:rPr>
          <w:rFonts w:ascii="Times New Roman" w:hAnsi="Times New Roman" w:cs="Times New Roman"/>
          <w:b/>
        </w:rPr>
        <w:t>CPF/MF Nº:</w:t>
      </w:r>
    </w:p>
    <w:p w14:paraId="2998B3E3" w14:textId="6239C8E7" w:rsidR="000424FF" w:rsidRPr="00F86A35" w:rsidRDefault="000424FF" w:rsidP="00F86A35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5DDD4405" w14:textId="738ED220" w:rsidR="000424FF" w:rsidRPr="00F86A35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9201CA5" w14:textId="6FF7CC11" w:rsidR="00B6699A" w:rsidRPr="00F86A35" w:rsidRDefault="00B6699A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105C981F" w14:textId="4B449F20" w:rsidR="00B6699A" w:rsidRPr="00F86A35" w:rsidRDefault="00B6699A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22995B81" w14:textId="77777777" w:rsidR="00B6699A" w:rsidRPr="00F86A35" w:rsidRDefault="00B6699A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1C2E946" w14:textId="6D7C0C87" w:rsidR="000424FF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32B4D431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5E3D1B57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694EB3A4" w14:textId="77777777" w:rsidR="00F86A35" w:rsidRP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AF978AD" w14:textId="5F975266" w:rsidR="000424FF" w:rsidRPr="00F86A35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B40ECD2" w14:textId="14C9FEFF" w:rsidR="000424FF" w:rsidRPr="00F86A35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244833C9" w14:textId="00F773E0" w:rsidR="000424FF" w:rsidRPr="00F86A35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3025014A" w14:textId="16AF2E1B" w:rsidR="000424FF" w:rsidRDefault="000424FF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22AE806B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1B814172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48B86B36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65F5C451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20793F21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66779773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14F9F50A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543A4770" w14:textId="77777777" w:rsid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0B4E8F05" w14:textId="77777777" w:rsidR="00F86A35" w:rsidRPr="00F86A35" w:rsidRDefault="00F86A35" w:rsidP="00C07900">
      <w:pPr>
        <w:widowControl/>
        <w:tabs>
          <w:tab w:val="left" w:pos="3808"/>
        </w:tabs>
        <w:jc w:val="center"/>
        <w:rPr>
          <w:rFonts w:ascii="Times New Roman" w:eastAsia="Times New Roman" w:hAnsi="Times New Roman" w:cs="Times New Roman"/>
          <w:bCs/>
          <w:iCs/>
        </w:rPr>
      </w:pPr>
    </w:p>
    <w:p w14:paraId="6587D66A" w14:textId="1788BB86" w:rsidR="000424FF" w:rsidRPr="00F86A35" w:rsidRDefault="000424FF" w:rsidP="00C07900">
      <w:pPr>
        <w:jc w:val="center"/>
        <w:rPr>
          <w:rFonts w:ascii="Times New Roman" w:eastAsia="Arial" w:hAnsi="Times New Roman" w:cs="Times New Roman"/>
          <w:b/>
          <w:bCs/>
        </w:rPr>
      </w:pPr>
      <w:r w:rsidRPr="00F86A35">
        <w:rPr>
          <w:rFonts w:ascii="Times New Roman" w:eastAsia="Arial" w:hAnsi="Times New Roman" w:cs="Times New Roman"/>
          <w:b/>
          <w:bCs/>
        </w:rPr>
        <w:t>PUBLICAÇÃO</w:t>
      </w:r>
      <w:r w:rsidR="00D5255A" w:rsidRPr="00F86A35">
        <w:rPr>
          <w:rFonts w:ascii="Times New Roman" w:eastAsia="Arial" w:hAnsi="Times New Roman" w:cs="Times New Roman"/>
          <w:b/>
          <w:bCs/>
        </w:rPr>
        <w:t xml:space="preserve"> no prazo de 10 dias úteis</w:t>
      </w:r>
      <w:r w:rsidRPr="00F86A35">
        <w:rPr>
          <w:rFonts w:ascii="Times New Roman" w:eastAsia="Arial" w:hAnsi="Times New Roman" w:cs="Times New Roman"/>
          <w:b/>
          <w:bCs/>
        </w:rPr>
        <w:t xml:space="preserve"> (art. </w:t>
      </w:r>
      <w:r w:rsidR="00781FA6" w:rsidRPr="00F86A35">
        <w:rPr>
          <w:rFonts w:ascii="Times New Roman" w:eastAsia="Arial" w:hAnsi="Times New Roman" w:cs="Times New Roman"/>
          <w:b/>
          <w:bCs/>
        </w:rPr>
        <w:t xml:space="preserve">94, </w:t>
      </w:r>
      <w:r w:rsidR="00781FA6" w:rsidRPr="00F86A35">
        <w:rPr>
          <w:rFonts w:ascii="Times New Roman" w:eastAsia="Arial" w:hAnsi="Times New Roman" w:cs="Times New Roman"/>
          <w:b/>
          <w:bCs/>
          <w:i/>
          <w:iCs/>
        </w:rPr>
        <w:t>caput</w:t>
      </w:r>
      <w:r w:rsidR="00781FA6" w:rsidRPr="00F86A35">
        <w:rPr>
          <w:rFonts w:ascii="Times New Roman" w:eastAsia="Arial" w:hAnsi="Times New Roman" w:cs="Times New Roman"/>
          <w:b/>
          <w:bCs/>
        </w:rPr>
        <w:t>, inciso II</w:t>
      </w:r>
      <w:r w:rsidR="00577FFA" w:rsidRPr="00F86A35">
        <w:rPr>
          <w:rFonts w:ascii="Times New Roman" w:eastAsia="Arial" w:hAnsi="Times New Roman" w:cs="Times New Roman"/>
          <w:b/>
          <w:bCs/>
        </w:rPr>
        <w:t xml:space="preserve">, </w:t>
      </w:r>
      <w:r w:rsidR="00781FA6" w:rsidRPr="00F86A35">
        <w:rPr>
          <w:rFonts w:ascii="Times New Roman" w:eastAsia="Arial" w:hAnsi="Times New Roman" w:cs="Times New Roman"/>
          <w:b/>
          <w:bCs/>
        </w:rPr>
        <w:t>§ 1º da lei 14.133/</w:t>
      </w:r>
      <w:r w:rsidR="00B6699A" w:rsidRPr="00F86A35">
        <w:rPr>
          <w:rFonts w:ascii="Times New Roman" w:eastAsia="Arial" w:hAnsi="Times New Roman" w:cs="Times New Roman"/>
          <w:b/>
          <w:bCs/>
        </w:rPr>
        <w:t>2021)</w:t>
      </w:r>
    </w:p>
    <w:p w14:paraId="273990E7" w14:textId="71D72629" w:rsidR="000424FF" w:rsidRPr="00F86A35" w:rsidRDefault="00FC2767" w:rsidP="00C07900">
      <w:pPr>
        <w:jc w:val="center"/>
        <w:rPr>
          <w:rStyle w:val="Hyperlink"/>
          <w:rFonts w:ascii="Times New Roman" w:eastAsia="Arial" w:hAnsi="Times New Roman" w:cs="Times New Roman"/>
          <w:color w:val="0000FF"/>
        </w:rPr>
      </w:pPr>
      <w:hyperlink r:id="rId11" w:history="1">
        <w:r w:rsidR="000424FF" w:rsidRPr="00F86A35">
          <w:rPr>
            <w:rStyle w:val="Hyperlink"/>
            <w:rFonts w:ascii="Times New Roman" w:eastAsia="Arial" w:hAnsi="Times New Roman" w:cs="Times New Roman"/>
            <w:color w:val="0000FF"/>
          </w:rPr>
          <w:t>https://direitoadm.com.br/pncp-portal-nacional-de-contratacoes-publicas/</w:t>
        </w:r>
      </w:hyperlink>
    </w:p>
    <w:p w14:paraId="2ABEAA87" w14:textId="77777777" w:rsidR="00A54DEC" w:rsidRPr="00F86A35" w:rsidRDefault="00A54DEC" w:rsidP="00C07900">
      <w:pPr>
        <w:jc w:val="center"/>
        <w:rPr>
          <w:rFonts w:ascii="Times New Roman" w:eastAsia="Arial" w:hAnsi="Times New Roman" w:cs="Times New Roman"/>
          <w:color w:val="0000FF"/>
        </w:rPr>
      </w:pPr>
    </w:p>
    <w:p w14:paraId="6678B313" w14:textId="77777777" w:rsidR="000424FF" w:rsidRPr="00F86A35" w:rsidRDefault="000424FF" w:rsidP="00C07900">
      <w:pPr>
        <w:jc w:val="center"/>
        <w:rPr>
          <w:rFonts w:ascii="Times New Roman" w:eastAsia="Arial" w:hAnsi="Times New Roman" w:cs="Times New Roman"/>
        </w:rPr>
      </w:pPr>
    </w:p>
    <w:p w14:paraId="598885F4" w14:textId="77777777" w:rsidR="000424FF" w:rsidRPr="001A4C20" w:rsidRDefault="000424FF" w:rsidP="000807CC">
      <w:pPr>
        <w:widowControl/>
        <w:tabs>
          <w:tab w:val="left" w:pos="3808"/>
        </w:tabs>
        <w:jc w:val="center"/>
        <w:rPr>
          <w:rFonts w:ascii="Arial" w:eastAsia="Times New Roman" w:hAnsi="Arial" w:cs="Arial"/>
          <w:bCs/>
          <w:iCs/>
          <w:sz w:val="22"/>
          <w:szCs w:val="22"/>
        </w:rPr>
      </w:pPr>
    </w:p>
    <w:p w14:paraId="1433EA82" w14:textId="26B843F6" w:rsidR="008407D8" w:rsidRPr="001A4C20" w:rsidRDefault="008407D8" w:rsidP="000807CC">
      <w:pPr>
        <w:widowControl/>
        <w:tabs>
          <w:tab w:val="left" w:pos="3808"/>
        </w:tabs>
        <w:jc w:val="center"/>
        <w:rPr>
          <w:rFonts w:ascii="Arial" w:eastAsia="Times New Roman" w:hAnsi="Arial" w:cs="Arial"/>
          <w:bCs/>
          <w:iCs/>
          <w:sz w:val="22"/>
          <w:szCs w:val="22"/>
        </w:rPr>
      </w:pPr>
    </w:p>
    <w:p w14:paraId="0613F9D4" w14:textId="77777777" w:rsidR="008407D8" w:rsidRPr="001A4C20" w:rsidRDefault="008407D8" w:rsidP="000807CC">
      <w:pPr>
        <w:widowControl/>
        <w:tabs>
          <w:tab w:val="left" w:pos="3808"/>
        </w:tabs>
        <w:jc w:val="center"/>
        <w:rPr>
          <w:rFonts w:ascii="Arial" w:eastAsia="Times New Roman" w:hAnsi="Arial" w:cs="Arial"/>
          <w:bCs/>
          <w:iCs/>
          <w:sz w:val="22"/>
          <w:szCs w:val="22"/>
        </w:rPr>
      </w:pPr>
    </w:p>
    <w:p w14:paraId="3D6FEF18" w14:textId="77777777" w:rsidR="000807CC" w:rsidRPr="001A4C20" w:rsidRDefault="000807CC" w:rsidP="000807CC">
      <w:pPr>
        <w:widowControl/>
        <w:tabs>
          <w:tab w:val="left" w:pos="3808"/>
        </w:tabs>
        <w:spacing w:line="480" w:lineRule="auto"/>
        <w:jc w:val="center"/>
        <w:rPr>
          <w:rFonts w:ascii="Arial" w:eastAsia="Times New Roman" w:hAnsi="Arial" w:cs="Arial"/>
          <w:bCs/>
          <w:i/>
          <w:iCs/>
          <w:sz w:val="22"/>
          <w:szCs w:val="22"/>
        </w:rPr>
      </w:pPr>
    </w:p>
    <w:p w14:paraId="2AAB6BB0" w14:textId="77777777" w:rsidR="000807CC" w:rsidRPr="001A4C20" w:rsidRDefault="000807CC" w:rsidP="000807CC">
      <w:pPr>
        <w:widowControl/>
        <w:spacing w:after="160" w:line="480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0807CC" w:rsidRPr="001A4C20" w:rsidSect="00F86A3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673" w:right="1133" w:bottom="1134" w:left="1134" w:header="227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A492E" w14:textId="77777777" w:rsidR="00954FE2" w:rsidRDefault="00954FE2">
      <w:r>
        <w:separator/>
      </w:r>
    </w:p>
  </w:endnote>
  <w:endnote w:type="continuationSeparator" w:id="0">
    <w:p w14:paraId="29CDF704" w14:textId="77777777" w:rsidR="00954FE2" w:rsidRDefault="0095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C09C" w14:textId="77777777" w:rsidR="00F86A35" w:rsidRDefault="00F86A35" w:rsidP="00F86A35">
    <w:pPr>
      <w:spacing w:before="153"/>
      <w:ind w:left="1948"/>
      <w:jc w:val="center"/>
      <w:rPr>
        <w:sz w:val="16"/>
      </w:rPr>
    </w:pPr>
    <w:r>
      <w:rPr>
        <w:sz w:val="16"/>
      </w:rPr>
      <w:t>CNPJ:</w:t>
    </w:r>
    <w:r>
      <w:rPr>
        <w:spacing w:val="-6"/>
        <w:sz w:val="16"/>
      </w:rPr>
      <w:t xml:space="preserve"> </w:t>
    </w:r>
    <w:r>
      <w:rPr>
        <w:sz w:val="16"/>
      </w:rPr>
      <w:t>12.207.411/0001-31</w:t>
    </w:r>
    <w:r>
      <w:rPr>
        <w:spacing w:val="-5"/>
        <w:sz w:val="16"/>
      </w:rPr>
      <w:t xml:space="preserve"> </w:t>
    </w:r>
    <w:r>
      <w:rPr>
        <w:sz w:val="16"/>
      </w:rPr>
      <w:t>–</w:t>
    </w:r>
    <w:r>
      <w:rPr>
        <w:spacing w:val="-4"/>
        <w:sz w:val="16"/>
      </w:rPr>
      <w:t xml:space="preserve"> </w:t>
    </w:r>
    <w:r>
      <w:rPr>
        <w:sz w:val="16"/>
      </w:rPr>
      <w:t>E-mail:</w:t>
    </w:r>
    <w:r>
      <w:rPr>
        <w:spacing w:val="-5"/>
        <w:sz w:val="16"/>
      </w:rPr>
      <w:t xml:space="preserve"> </w:t>
    </w:r>
    <w:hyperlink r:id="rId1">
      <w:r>
        <w:rPr>
          <w:color w:val="0000FF"/>
          <w:sz w:val="16"/>
          <w:u w:val="single" w:color="0000FF"/>
        </w:rPr>
        <w:t>odglicitacoes@gmail</w:t>
      </w:r>
      <w:r>
        <w:rPr>
          <w:color w:val="0000FF"/>
          <w:u w:val="single" w:color="0000FF"/>
        </w:rPr>
        <w:t>.</w:t>
      </w:r>
      <w:r>
        <w:rPr>
          <w:color w:val="0000FF"/>
          <w:sz w:val="16"/>
          <w:u w:val="single" w:color="0000FF"/>
        </w:rPr>
        <w:t>com</w:t>
      </w:r>
    </w:hyperlink>
  </w:p>
  <w:p w14:paraId="2621060D" w14:textId="77777777" w:rsidR="00F86A35" w:rsidRDefault="00F86A35" w:rsidP="00F86A35">
    <w:pPr>
      <w:ind w:left="1862"/>
      <w:jc w:val="center"/>
      <w:rPr>
        <w:sz w:val="16"/>
      </w:rPr>
    </w:pPr>
    <w:r>
      <w:rPr>
        <w:sz w:val="16"/>
      </w:rPr>
      <w:t>Rua</w:t>
    </w:r>
    <w:r>
      <w:rPr>
        <w:spacing w:val="-2"/>
        <w:sz w:val="16"/>
      </w:rPr>
      <w:t xml:space="preserve"> </w:t>
    </w:r>
    <w:r>
      <w:rPr>
        <w:sz w:val="16"/>
      </w:rPr>
      <w:t>do</w:t>
    </w:r>
    <w:r>
      <w:rPr>
        <w:spacing w:val="-5"/>
        <w:sz w:val="16"/>
      </w:rPr>
      <w:t xml:space="preserve"> </w:t>
    </w:r>
    <w:r>
      <w:rPr>
        <w:sz w:val="16"/>
      </w:rPr>
      <w:t>Comércio, 26,</w:t>
    </w:r>
    <w:r>
      <w:rPr>
        <w:spacing w:val="-3"/>
        <w:sz w:val="16"/>
      </w:rPr>
      <w:t xml:space="preserve"> </w:t>
    </w:r>
    <w:r>
      <w:rPr>
        <w:sz w:val="16"/>
      </w:rPr>
      <w:t>Centro</w:t>
    </w:r>
    <w:r>
      <w:rPr>
        <w:spacing w:val="-3"/>
        <w:sz w:val="16"/>
      </w:rPr>
      <w:t xml:space="preserve"> </w:t>
    </w:r>
    <w:r>
      <w:rPr>
        <w:sz w:val="16"/>
      </w:rPr>
      <w:t>–</w:t>
    </w:r>
    <w:r>
      <w:rPr>
        <w:spacing w:val="-1"/>
        <w:sz w:val="16"/>
      </w:rPr>
      <w:t xml:space="preserve"> </w:t>
    </w:r>
    <w:r>
      <w:rPr>
        <w:sz w:val="16"/>
      </w:rPr>
      <w:t>CEP:</w:t>
    </w:r>
    <w:r>
      <w:rPr>
        <w:spacing w:val="-4"/>
        <w:sz w:val="16"/>
      </w:rPr>
      <w:t xml:space="preserve"> </w:t>
    </w:r>
    <w:r>
      <w:rPr>
        <w:sz w:val="16"/>
      </w:rPr>
      <w:t>57.390-000</w:t>
    </w:r>
    <w:r>
      <w:rPr>
        <w:spacing w:val="-3"/>
        <w:sz w:val="16"/>
      </w:rPr>
      <w:t xml:space="preserve"> </w:t>
    </w:r>
    <w:r>
      <w:rPr>
        <w:sz w:val="16"/>
      </w:rPr>
      <w:t>– Fone/Fax:</w:t>
    </w:r>
    <w:r>
      <w:rPr>
        <w:spacing w:val="-2"/>
        <w:sz w:val="16"/>
      </w:rPr>
      <w:t xml:space="preserve"> </w:t>
    </w:r>
    <w:r>
      <w:rPr>
        <w:sz w:val="16"/>
      </w:rPr>
      <w:t>82 3535-0043</w:t>
    </w:r>
  </w:p>
  <w:p w14:paraId="25159152" w14:textId="2F1217C2" w:rsidR="004F7EE1" w:rsidRPr="00397B4F" w:rsidRDefault="004F7EE1" w:rsidP="004F7EE1">
    <w:pPr>
      <w:pStyle w:val="Rodap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E8188" w14:textId="77777777" w:rsidR="00954FE2" w:rsidRDefault="00954FE2">
      <w:r>
        <w:separator/>
      </w:r>
    </w:p>
  </w:footnote>
  <w:footnote w:type="continuationSeparator" w:id="0">
    <w:p w14:paraId="1EA73CE4" w14:textId="77777777" w:rsidR="00954FE2" w:rsidRDefault="0095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4470D" w14:textId="25D849C1" w:rsidR="00237074" w:rsidRDefault="00FC2767">
    <w:pPr>
      <w:pStyle w:val="Cabealho"/>
    </w:pPr>
    <w:r>
      <w:rPr>
        <w:noProof/>
      </w:rPr>
      <w:pict w14:anchorId="034FC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54507" o:spid="_x0000_s1032" type="#_x0000_t136" style="position:absolute;margin-left:0;margin-top:0;width:287.25pt;height:84.75pt;rotation:315;z-index:-25163673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 Black&quot;;font-size:60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471B" w14:textId="3DCAF993" w:rsidR="004F7EE1" w:rsidRDefault="00673A80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0" distR="0" simplePos="0" relativeHeight="251658752" behindDoc="1" locked="0" layoutInCell="1" allowOverlap="1" wp14:anchorId="2ED558F1" wp14:editId="2A55C758">
          <wp:simplePos x="0" y="0"/>
          <wp:positionH relativeFrom="page">
            <wp:posOffset>2774315</wp:posOffset>
          </wp:positionH>
          <wp:positionV relativeFrom="page">
            <wp:posOffset>153670</wp:posOffset>
          </wp:positionV>
          <wp:extent cx="1999488" cy="669035"/>
          <wp:effectExtent l="0" t="0" r="0" b="0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9488" cy="66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C4206E" w14:textId="77777777" w:rsidR="0087113E" w:rsidRDefault="0087113E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  <w:p w14:paraId="2131A7B8" w14:textId="77777777" w:rsidR="00F86A35" w:rsidRDefault="00F86A35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  <w:p w14:paraId="08FC0016" w14:textId="77777777" w:rsidR="00F86A35" w:rsidRDefault="00F86A35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  <w:p w14:paraId="4240127D" w14:textId="77777777" w:rsidR="00F86A35" w:rsidRPr="00F86A35" w:rsidRDefault="00F86A35" w:rsidP="00F86A35">
    <w:pPr>
      <w:spacing w:before="10"/>
      <w:ind w:left="18" w:right="18"/>
      <w:jc w:val="center"/>
      <w:rPr>
        <w:b/>
        <w:spacing w:val="-2"/>
        <w:sz w:val="10"/>
        <w:szCs w:val="10"/>
      </w:rPr>
    </w:pPr>
  </w:p>
  <w:p w14:paraId="1FF0BA26" w14:textId="77777777" w:rsidR="00F86A35" w:rsidRDefault="00F86A35" w:rsidP="00F86A35">
    <w:pPr>
      <w:spacing w:before="10"/>
      <w:ind w:left="18" w:right="18"/>
      <w:jc w:val="center"/>
      <w:rPr>
        <w:b/>
      </w:rPr>
    </w:pPr>
    <w:r>
      <w:rPr>
        <w:b/>
        <w:spacing w:val="-2"/>
      </w:rPr>
      <w:t>ESTADO</w:t>
    </w:r>
    <w:r>
      <w:rPr>
        <w:b/>
        <w:spacing w:val="2"/>
      </w:rPr>
      <w:t xml:space="preserve"> </w:t>
    </w:r>
    <w:r>
      <w:rPr>
        <w:b/>
        <w:spacing w:val="-2"/>
      </w:rPr>
      <w:t>DE</w:t>
    </w:r>
    <w:r>
      <w:rPr>
        <w:b/>
        <w:spacing w:val="-17"/>
      </w:rPr>
      <w:t xml:space="preserve"> </w:t>
    </w:r>
    <w:r>
      <w:rPr>
        <w:b/>
        <w:spacing w:val="-1"/>
      </w:rPr>
      <w:t>ALAGOAS</w:t>
    </w:r>
  </w:p>
  <w:p w14:paraId="71220C55" w14:textId="77777777" w:rsidR="00F86A35" w:rsidRDefault="00F86A35" w:rsidP="00F86A35">
    <w:pPr>
      <w:ind w:left="19" w:right="18"/>
      <w:jc w:val="center"/>
      <w:rPr>
        <w:b/>
      </w:rPr>
    </w:pPr>
    <w:r>
      <w:rPr>
        <w:b/>
        <w:spacing w:val="-1"/>
      </w:rPr>
      <w:t>PREFEITURA</w:t>
    </w:r>
    <w:r>
      <w:rPr>
        <w:b/>
        <w:spacing w:val="-15"/>
      </w:rPr>
      <w:t xml:space="preserve"> </w:t>
    </w:r>
    <w:r>
      <w:rPr>
        <w:b/>
        <w:spacing w:val="-1"/>
      </w:rPr>
      <w:t>MUNICIPAL</w:t>
    </w:r>
    <w:r>
      <w:rPr>
        <w:b/>
        <w:spacing w:val="-16"/>
      </w:rPr>
      <w:t xml:space="preserve"> </w:t>
    </w:r>
    <w:r>
      <w:rPr>
        <w:b/>
        <w:spacing w:val="-1"/>
      </w:rPr>
      <w:t>DE</w:t>
    </w:r>
    <w:r>
      <w:rPr>
        <w:b/>
      </w:rPr>
      <w:t xml:space="preserve"> </w:t>
    </w:r>
    <w:r>
      <w:rPr>
        <w:b/>
        <w:spacing w:val="-1"/>
      </w:rPr>
      <w:t>OLHO</w:t>
    </w:r>
    <w:r>
      <w:rPr>
        <w:b/>
        <w:spacing w:val="1"/>
      </w:rPr>
      <w:t xml:space="preserve"> </w:t>
    </w:r>
    <w:r>
      <w:rPr>
        <w:b/>
        <w:spacing w:val="-1"/>
      </w:rPr>
      <w:t>D’ÁGUA</w:t>
    </w:r>
    <w:r>
      <w:rPr>
        <w:b/>
        <w:spacing w:val="-13"/>
      </w:rPr>
      <w:t xml:space="preserve"> </w:t>
    </w:r>
    <w:r>
      <w:rPr>
        <w:b/>
      </w:rPr>
      <w:t>GRANDE</w:t>
    </w:r>
    <w:r>
      <w:rPr>
        <w:b/>
        <w:spacing w:val="-57"/>
      </w:rPr>
      <w:t xml:space="preserve"> </w:t>
    </w:r>
  </w:p>
  <w:p w14:paraId="672C0CB7" w14:textId="77777777" w:rsidR="00F86A35" w:rsidRPr="0087113E" w:rsidRDefault="00F86A35" w:rsidP="004F7EE1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jc w:val="center"/>
      <w:textAlignment w:val="baseline"/>
      <w:rPr>
        <w:rFonts w:ascii="Cambria" w:hAnsi="Cambria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161C" w14:textId="491981AA" w:rsidR="00237074" w:rsidRDefault="00FC2767">
    <w:pPr>
      <w:pStyle w:val="Cabealho"/>
    </w:pPr>
    <w:r>
      <w:rPr>
        <w:noProof/>
      </w:rPr>
      <w:pict w14:anchorId="77FD3C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54506" o:spid="_x0000_s1031" type="#_x0000_t136" style="position:absolute;margin-left:0;margin-top:0;width:287.25pt;height:84.75pt;rotation:315;z-index:-251638784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 Black&quot;;font-size:60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0DB"/>
    <w:multiLevelType w:val="hybridMultilevel"/>
    <w:tmpl w:val="3E0E1C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FAE"/>
    <w:multiLevelType w:val="hybridMultilevel"/>
    <w:tmpl w:val="05A26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25110"/>
    <w:multiLevelType w:val="hybridMultilevel"/>
    <w:tmpl w:val="3E0E1C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D66E4"/>
    <w:multiLevelType w:val="hybridMultilevel"/>
    <w:tmpl w:val="31D4D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863AB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02007"/>
    <w:multiLevelType w:val="multilevel"/>
    <w:tmpl w:val="C50621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3D03E8"/>
    <w:multiLevelType w:val="multilevel"/>
    <w:tmpl w:val="3356D1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E563E77"/>
    <w:multiLevelType w:val="multilevel"/>
    <w:tmpl w:val="5D96D78E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0FA67E6F"/>
    <w:multiLevelType w:val="hybridMultilevel"/>
    <w:tmpl w:val="05A26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82C69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4477"/>
    <w:multiLevelType w:val="hybridMultilevel"/>
    <w:tmpl w:val="90E2AC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64305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E60C9"/>
    <w:multiLevelType w:val="hybridMultilevel"/>
    <w:tmpl w:val="31D4D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3B5867"/>
    <w:multiLevelType w:val="hybridMultilevel"/>
    <w:tmpl w:val="519E756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7E01F66"/>
    <w:multiLevelType w:val="hybridMultilevel"/>
    <w:tmpl w:val="634AA8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921EF"/>
    <w:multiLevelType w:val="hybridMultilevel"/>
    <w:tmpl w:val="253263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667D1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1539D"/>
    <w:multiLevelType w:val="hybridMultilevel"/>
    <w:tmpl w:val="702227DA"/>
    <w:lvl w:ilvl="0" w:tplc="0D166D8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B1606"/>
    <w:multiLevelType w:val="hybridMultilevel"/>
    <w:tmpl w:val="05A26B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180CC2"/>
    <w:multiLevelType w:val="hybridMultilevel"/>
    <w:tmpl w:val="519E756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D695C53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6B1AED"/>
    <w:multiLevelType w:val="hybridMultilevel"/>
    <w:tmpl w:val="4BAC5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0AAB"/>
    <w:multiLevelType w:val="hybridMultilevel"/>
    <w:tmpl w:val="31D4D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56D8E"/>
    <w:multiLevelType w:val="multilevel"/>
    <w:tmpl w:val="5928C9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9B3543C"/>
    <w:multiLevelType w:val="hybridMultilevel"/>
    <w:tmpl w:val="519E756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A4B0D51"/>
    <w:multiLevelType w:val="multilevel"/>
    <w:tmpl w:val="5D96D78E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49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6" w15:restartNumberingAfterBreak="0">
    <w:nsid w:val="42EF015B"/>
    <w:multiLevelType w:val="hybridMultilevel"/>
    <w:tmpl w:val="593A84E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276816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D0978"/>
    <w:multiLevelType w:val="multilevel"/>
    <w:tmpl w:val="7CC4D1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6F30272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64A04"/>
    <w:multiLevelType w:val="hybridMultilevel"/>
    <w:tmpl w:val="008410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D0433"/>
    <w:multiLevelType w:val="hybridMultilevel"/>
    <w:tmpl w:val="9F6ECB2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95E7C"/>
    <w:multiLevelType w:val="hybridMultilevel"/>
    <w:tmpl w:val="4BAC5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7F395F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2670A"/>
    <w:multiLevelType w:val="multilevel"/>
    <w:tmpl w:val="74CC38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1790920"/>
    <w:multiLevelType w:val="hybridMultilevel"/>
    <w:tmpl w:val="830C0C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249B5"/>
    <w:multiLevelType w:val="hybridMultilevel"/>
    <w:tmpl w:val="B1E89D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A53E9"/>
    <w:multiLevelType w:val="hybridMultilevel"/>
    <w:tmpl w:val="B8589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F5567"/>
    <w:multiLevelType w:val="multilevel"/>
    <w:tmpl w:val="456000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8D67DF6"/>
    <w:multiLevelType w:val="hybridMultilevel"/>
    <w:tmpl w:val="4BAC52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661390">
    <w:abstractNumId w:val="30"/>
  </w:num>
  <w:num w:numId="2" w16cid:durableId="584386416">
    <w:abstractNumId w:val="38"/>
  </w:num>
  <w:num w:numId="3" w16cid:durableId="1284921470">
    <w:abstractNumId w:val="27"/>
  </w:num>
  <w:num w:numId="4" w16cid:durableId="1924951025">
    <w:abstractNumId w:val="16"/>
  </w:num>
  <w:num w:numId="5" w16cid:durableId="854419519">
    <w:abstractNumId w:val="9"/>
  </w:num>
  <w:num w:numId="6" w16cid:durableId="2068797648">
    <w:abstractNumId w:val="33"/>
  </w:num>
  <w:num w:numId="7" w16cid:durableId="554045576">
    <w:abstractNumId w:val="36"/>
  </w:num>
  <w:num w:numId="8" w16cid:durableId="235014271">
    <w:abstractNumId w:val="4"/>
  </w:num>
  <w:num w:numId="9" w16cid:durableId="1012561790">
    <w:abstractNumId w:val="35"/>
  </w:num>
  <w:num w:numId="10" w16cid:durableId="465196243">
    <w:abstractNumId w:val="5"/>
  </w:num>
  <w:num w:numId="11" w16cid:durableId="903030503">
    <w:abstractNumId w:val="34"/>
  </w:num>
  <w:num w:numId="12" w16cid:durableId="797458042">
    <w:abstractNumId w:val="28"/>
  </w:num>
  <w:num w:numId="13" w16cid:durableId="114445101">
    <w:abstractNumId w:val="23"/>
  </w:num>
  <w:num w:numId="14" w16cid:durableId="1287396447">
    <w:abstractNumId w:val="6"/>
  </w:num>
  <w:num w:numId="15" w16cid:durableId="683283789">
    <w:abstractNumId w:val="15"/>
  </w:num>
  <w:num w:numId="16" w16cid:durableId="813109407">
    <w:abstractNumId w:val="39"/>
  </w:num>
  <w:num w:numId="17" w16cid:durableId="2004507486">
    <w:abstractNumId w:val="37"/>
  </w:num>
  <w:num w:numId="18" w16cid:durableId="55209098">
    <w:abstractNumId w:val="2"/>
  </w:num>
  <w:num w:numId="19" w16cid:durableId="654644927">
    <w:abstractNumId w:val="3"/>
  </w:num>
  <w:num w:numId="20" w16cid:durableId="590819441">
    <w:abstractNumId w:val="7"/>
  </w:num>
  <w:num w:numId="21" w16cid:durableId="1674840611">
    <w:abstractNumId w:val="17"/>
  </w:num>
  <w:num w:numId="22" w16cid:durableId="1661233268">
    <w:abstractNumId w:val="12"/>
  </w:num>
  <w:num w:numId="23" w16cid:durableId="1584995594">
    <w:abstractNumId w:val="20"/>
  </w:num>
  <w:num w:numId="24" w16cid:durableId="921068515">
    <w:abstractNumId w:val="25"/>
  </w:num>
  <w:num w:numId="25" w16cid:durableId="250699159">
    <w:abstractNumId w:val="0"/>
  </w:num>
  <w:num w:numId="26" w16cid:durableId="734813878">
    <w:abstractNumId w:val="21"/>
  </w:num>
  <w:num w:numId="27" w16cid:durableId="5526660">
    <w:abstractNumId w:val="31"/>
  </w:num>
  <w:num w:numId="28" w16cid:durableId="1983919700">
    <w:abstractNumId w:val="10"/>
  </w:num>
  <w:num w:numId="29" w16cid:durableId="1029456707">
    <w:abstractNumId w:val="22"/>
  </w:num>
  <w:num w:numId="30" w16cid:durableId="1249581770">
    <w:abstractNumId w:val="29"/>
  </w:num>
  <w:num w:numId="31" w16cid:durableId="1857645889">
    <w:abstractNumId w:val="14"/>
  </w:num>
  <w:num w:numId="32" w16cid:durableId="1079137925">
    <w:abstractNumId w:val="18"/>
  </w:num>
  <w:num w:numId="33" w16cid:durableId="1184132574">
    <w:abstractNumId w:val="13"/>
  </w:num>
  <w:num w:numId="34" w16cid:durableId="2139494436">
    <w:abstractNumId w:val="26"/>
  </w:num>
  <w:num w:numId="35" w16cid:durableId="376392513">
    <w:abstractNumId w:val="8"/>
  </w:num>
  <w:num w:numId="36" w16cid:durableId="1405102899">
    <w:abstractNumId w:val="19"/>
  </w:num>
  <w:num w:numId="37" w16cid:durableId="851840246">
    <w:abstractNumId w:val="1"/>
  </w:num>
  <w:num w:numId="38" w16cid:durableId="383913667">
    <w:abstractNumId w:val="24"/>
  </w:num>
  <w:num w:numId="39" w16cid:durableId="1889796562">
    <w:abstractNumId w:val="32"/>
  </w:num>
  <w:num w:numId="40" w16cid:durableId="1599823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006"/>
    <w:rsid w:val="00000FAB"/>
    <w:rsid w:val="000012CC"/>
    <w:rsid w:val="00007DCA"/>
    <w:rsid w:val="00016668"/>
    <w:rsid w:val="0002740B"/>
    <w:rsid w:val="00030399"/>
    <w:rsid w:val="00031194"/>
    <w:rsid w:val="0003642C"/>
    <w:rsid w:val="000424FF"/>
    <w:rsid w:val="000455D9"/>
    <w:rsid w:val="00046717"/>
    <w:rsid w:val="00050DE8"/>
    <w:rsid w:val="0005546D"/>
    <w:rsid w:val="00057436"/>
    <w:rsid w:val="00067426"/>
    <w:rsid w:val="000807CC"/>
    <w:rsid w:val="00081797"/>
    <w:rsid w:val="0008317C"/>
    <w:rsid w:val="00084B74"/>
    <w:rsid w:val="000A2A91"/>
    <w:rsid w:val="000C6D6C"/>
    <w:rsid w:val="000D3593"/>
    <w:rsid w:val="000D4126"/>
    <w:rsid w:val="000D7D7D"/>
    <w:rsid w:val="000E0537"/>
    <w:rsid w:val="000E2667"/>
    <w:rsid w:val="000E4506"/>
    <w:rsid w:val="000F7326"/>
    <w:rsid w:val="0010139B"/>
    <w:rsid w:val="0011190A"/>
    <w:rsid w:val="00115B3C"/>
    <w:rsid w:val="0011753B"/>
    <w:rsid w:val="001235DC"/>
    <w:rsid w:val="00125CC4"/>
    <w:rsid w:val="00126BD3"/>
    <w:rsid w:val="00130AF1"/>
    <w:rsid w:val="00133302"/>
    <w:rsid w:val="0013345C"/>
    <w:rsid w:val="001362EE"/>
    <w:rsid w:val="00137CA6"/>
    <w:rsid w:val="00140685"/>
    <w:rsid w:val="0014188E"/>
    <w:rsid w:val="00160FDF"/>
    <w:rsid w:val="0016145A"/>
    <w:rsid w:val="00166168"/>
    <w:rsid w:val="00180959"/>
    <w:rsid w:val="0018612C"/>
    <w:rsid w:val="001A1833"/>
    <w:rsid w:val="001A26CA"/>
    <w:rsid w:val="001A3965"/>
    <w:rsid w:val="001A4C20"/>
    <w:rsid w:val="001A7819"/>
    <w:rsid w:val="001A7D28"/>
    <w:rsid w:val="001B154D"/>
    <w:rsid w:val="001C1D32"/>
    <w:rsid w:val="001C7D8F"/>
    <w:rsid w:val="001D2372"/>
    <w:rsid w:val="001E5B6C"/>
    <w:rsid w:val="001F2D15"/>
    <w:rsid w:val="001F3915"/>
    <w:rsid w:val="001F4CC3"/>
    <w:rsid w:val="00201700"/>
    <w:rsid w:val="002106B1"/>
    <w:rsid w:val="00212F06"/>
    <w:rsid w:val="00217496"/>
    <w:rsid w:val="0022018E"/>
    <w:rsid w:val="002237B6"/>
    <w:rsid w:val="00223A5B"/>
    <w:rsid w:val="00224DC5"/>
    <w:rsid w:val="00232881"/>
    <w:rsid w:val="00237074"/>
    <w:rsid w:val="002418D6"/>
    <w:rsid w:val="00245D57"/>
    <w:rsid w:val="00260DDC"/>
    <w:rsid w:val="00264543"/>
    <w:rsid w:val="00272B90"/>
    <w:rsid w:val="00273DD6"/>
    <w:rsid w:val="002758CD"/>
    <w:rsid w:val="00283C1A"/>
    <w:rsid w:val="002862A2"/>
    <w:rsid w:val="002907F4"/>
    <w:rsid w:val="002B025F"/>
    <w:rsid w:val="002B2816"/>
    <w:rsid w:val="002C04CF"/>
    <w:rsid w:val="002C6879"/>
    <w:rsid w:val="002C78FD"/>
    <w:rsid w:val="002D0041"/>
    <w:rsid w:val="002D0855"/>
    <w:rsid w:val="002D3097"/>
    <w:rsid w:val="002D4775"/>
    <w:rsid w:val="002D52B7"/>
    <w:rsid w:val="002D536B"/>
    <w:rsid w:val="002F0A21"/>
    <w:rsid w:val="002F119F"/>
    <w:rsid w:val="002F54B3"/>
    <w:rsid w:val="00302513"/>
    <w:rsid w:val="0031251A"/>
    <w:rsid w:val="003130D1"/>
    <w:rsid w:val="00314987"/>
    <w:rsid w:val="003149D7"/>
    <w:rsid w:val="00321BF1"/>
    <w:rsid w:val="003328B0"/>
    <w:rsid w:val="00343308"/>
    <w:rsid w:val="003501FA"/>
    <w:rsid w:val="00352D2E"/>
    <w:rsid w:val="00361A4F"/>
    <w:rsid w:val="00381CFF"/>
    <w:rsid w:val="003824BC"/>
    <w:rsid w:val="00383472"/>
    <w:rsid w:val="0038357B"/>
    <w:rsid w:val="0038389E"/>
    <w:rsid w:val="00386D70"/>
    <w:rsid w:val="003A2751"/>
    <w:rsid w:val="003A7351"/>
    <w:rsid w:val="003B5E9F"/>
    <w:rsid w:val="003B694F"/>
    <w:rsid w:val="003B6B4F"/>
    <w:rsid w:val="003D005A"/>
    <w:rsid w:val="003D2C35"/>
    <w:rsid w:val="003D477B"/>
    <w:rsid w:val="003E62D2"/>
    <w:rsid w:val="003F0B6B"/>
    <w:rsid w:val="003F6DD7"/>
    <w:rsid w:val="003F7EF9"/>
    <w:rsid w:val="004130CA"/>
    <w:rsid w:val="00420F1E"/>
    <w:rsid w:val="00422F29"/>
    <w:rsid w:val="0042366E"/>
    <w:rsid w:val="00427F92"/>
    <w:rsid w:val="004358FA"/>
    <w:rsid w:val="00440787"/>
    <w:rsid w:val="004535B6"/>
    <w:rsid w:val="00456255"/>
    <w:rsid w:val="004563E2"/>
    <w:rsid w:val="00481A00"/>
    <w:rsid w:val="00483119"/>
    <w:rsid w:val="0048768E"/>
    <w:rsid w:val="00491E39"/>
    <w:rsid w:val="004938C2"/>
    <w:rsid w:val="004A2C2F"/>
    <w:rsid w:val="004B15BF"/>
    <w:rsid w:val="004B17F6"/>
    <w:rsid w:val="004E1265"/>
    <w:rsid w:val="004E2891"/>
    <w:rsid w:val="004F140C"/>
    <w:rsid w:val="004F597D"/>
    <w:rsid w:val="004F7EE1"/>
    <w:rsid w:val="00502405"/>
    <w:rsid w:val="00504333"/>
    <w:rsid w:val="00506477"/>
    <w:rsid w:val="00515EAC"/>
    <w:rsid w:val="0053030C"/>
    <w:rsid w:val="00533F03"/>
    <w:rsid w:val="00535A55"/>
    <w:rsid w:val="00560AB0"/>
    <w:rsid w:val="00563315"/>
    <w:rsid w:val="00567FBE"/>
    <w:rsid w:val="005767ED"/>
    <w:rsid w:val="00577FFA"/>
    <w:rsid w:val="005859CE"/>
    <w:rsid w:val="00586986"/>
    <w:rsid w:val="005961AF"/>
    <w:rsid w:val="0059773A"/>
    <w:rsid w:val="005A388A"/>
    <w:rsid w:val="005A4057"/>
    <w:rsid w:val="005B54F6"/>
    <w:rsid w:val="005B77FA"/>
    <w:rsid w:val="005C16A8"/>
    <w:rsid w:val="005D035F"/>
    <w:rsid w:val="005E43AB"/>
    <w:rsid w:val="006044AE"/>
    <w:rsid w:val="0060543C"/>
    <w:rsid w:val="0061148E"/>
    <w:rsid w:val="006213DA"/>
    <w:rsid w:val="00623165"/>
    <w:rsid w:val="00627652"/>
    <w:rsid w:val="006404FF"/>
    <w:rsid w:val="00641641"/>
    <w:rsid w:val="006434E8"/>
    <w:rsid w:val="00654FA7"/>
    <w:rsid w:val="006608C0"/>
    <w:rsid w:val="0066358C"/>
    <w:rsid w:val="00663E38"/>
    <w:rsid w:val="00665596"/>
    <w:rsid w:val="00673A80"/>
    <w:rsid w:val="00677C7A"/>
    <w:rsid w:val="006852C9"/>
    <w:rsid w:val="00687DBE"/>
    <w:rsid w:val="00691078"/>
    <w:rsid w:val="00692092"/>
    <w:rsid w:val="006939D4"/>
    <w:rsid w:val="00697222"/>
    <w:rsid w:val="006A1D78"/>
    <w:rsid w:val="006A7621"/>
    <w:rsid w:val="006B3D8C"/>
    <w:rsid w:val="006C1C14"/>
    <w:rsid w:val="006C267C"/>
    <w:rsid w:val="006D09C1"/>
    <w:rsid w:val="006E264F"/>
    <w:rsid w:val="006E6083"/>
    <w:rsid w:val="006E797A"/>
    <w:rsid w:val="007016C8"/>
    <w:rsid w:val="00713006"/>
    <w:rsid w:val="00714193"/>
    <w:rsid w:val="00732DCB"/>
    <w:rsid w:val="00735349"/>
    <w:rsid w:val="00742E5A"/>
    <w:rsid w:val="007448A7"/>
    <w:rsid w:val="00744A7E"/>
    <w:rsid w:val="00753FB7"/>
    <w:rsid w:val="00761597"/>
    <w:rsid w:val="00763712"/>
    <w:rsid w:val="00771131"/>
    <w:rsid w:val="00781FA6"/>
    <w:rsid w:val="00782300"/>
    <w:rsid w:val="007875D3"/>
    <w:rsid w:val="00787BC2"/>
    <w:rsid w:val="00790487"/>
    <w:rsid w:val="007A42F1"/>
    <w:rsid w:val="007A7C73"/>
    <w:rsid w:val="007B30AF"/>
    <w:rsid w:val="007B5806"/>
    <w:rsid w:val="007B6B5E"/>
    <w:rsid w:val="007B7B32"/>
    <w:rsid w:val="007C726E"/>
    <w:rsid w:val="007D6F80"/>
    <w:rsid w:val="007E319C"/>
    <w:rsid w:val="007E5865"/>
    <w:rsid w:val="007F10D2"/>
    <w:rsid w:val="008170F5"/>
    <w:rsid w:val="0082508B"/>
    <w:rsid w:val="0082730B"/>
    <w:rsid w:val="00840207"/>
    <w:rsid w:val="008407D8"/>
    <w:rsid w:val="0084223A"/>
    <w:rsid w:val="00865D1B"/>
    <w:rsid w:val="0087113E"/>
    <w:rsid w:val="008867F7"/>
    <w:rsid w:val="00894F35"/>
    <w:rsid w:val="0089593F"/>
    <w:rsid w:val="008A2531"/>
    <w:rsid w:val="008A3435"/>
    <w:rsid w:val="008A443F"/>
    <w:rsid w:val="008A7178"/>
    <w:rsid w:val="008B077F"/>
    <w:rsid w:val="008B0D44"/>
    <w:rsid w:val="008B1B6D"/>
    <w:rsid w:val="008C303A"/>
    <w:rsid w:val="008D1168"/>
    <w:rsid w:val="008D3EA9"/>
    <w:rsid w:val="008E5CD7"/>
    <w:rsid w:val="008E7E72"/>
    <w:rsid w:val="008F2FEA"/>
    <w:rsid w:val="00903E4C"/>
    <w:rsid w:val="009106DE"/>
    <w:rsid w:val="00911DC7"/>
    <w:rsid w:val="009223AA"/>
    <w:rsid w:val="00922CD5"/>
    <w:rsid w:val="00924592"/>
    <w:rsid w:val="009271B8"/>
    <w:rsid w:val="00934793"/>
    <w:rsid w:val="00943C10"/>
    <w:rsid w:val="00943DF0"/>
    <w:rsid w:val="009462EB"/>
    <w:rsid w:val="009530AC"/>
    <w:rsid w:val="00954737"/>
    <w:rsid w:val="00954FE2"/>
    <w:rsid w:val="00955943"/>
    <w:rsid w:val="0096535D"/>
    <w:rsid w:val="00971936"/>
    <w:rsid w:val="00984AC4"/>
    <w:rsid w:val="0099381D"/>
    <w:rsid w:val="009B0316"/>
    <w:rsid w:val="009B1559"/>
    <w:rsid w:val="009B2292"/>
    <w:rsid w:val="009B3200"/>
    <w:rsid w:val="009B6E10"/>
    <w:rsid w:val="009C503B"/>
    <w:rsid w:val="009D6315"/>
    <w:rsid w:val="009E0B0D"/>
    <w:rsid w:val="00A01B13"/>
    <w:rsid w:val="00A02551"/>
    <w:rsid w:val="00A04C6E"/>
    <w:rsid w:val="00A152BB"/>
    <w:rsid w:val="00A25375"/>
    <w:rsid w:val="00A26A60"/>
    <w:rsid w:val="00A341AF"/>
    <w:rsid w:val="00A35337"/>
    <w:rsid w:val="00A450B3"/>
    <w:rsid w:val="00A51EA6"/>
    <w:rsid w:val="00A54DEC"/>
    <w:rsid w:val="00A56190"/>
    <w:rsid w:val="00A56EFC"/>
    <w:rsid w:val="00A608B6"/>
    <w:rsid w:val="00A90E9E"/>
    <w:rsid w:val="00A9198F"/>
    <w:rsid w:val="00A91EB7"/>
    <w:rsid w:val="00A93EA9"/>
    <w:rsid w:val="00AA10A5"/>
    <w:rsid w:val="00AB44A6"/>
    <w:rsid w:val="00AD0F6D"/>
    <w:rsid w:val="00AD207E"/>
    <w:rsid w:val="00AD25F5"/>
    <w:rsid w:val="00AD7C17"/>
    <w:rsid w:val="00AE45F6"/>
    <w:rsid w:val="00AE5434"/>
    <w:rsid w:val="00AE5FDA"/>
    <w:rsid w:val="00AF3497"/>
    <w:rsid w:val="00AF34FA"/>
    <w:rsid w:val="00AF3BA8"/>
    <w:rsid w:val="00B01CA0"/>
    <w:rsid w:val="00B12627"/>
    <w:rsid w:val="00B13E09"/>
    <w:rsid w:val="00B16CCA"/>
    <w:rsid w:val="00B22B14"/>
    <w:rsid w:val="00B313E0"/>
    <w:rsid w:val="00B317AD"/>
    <w:rsid w:val="00B3265E"/>
    <w:rsid w:val="00B40338"/>
    <w:rsid w:val="00B44A8B"/>
    <w:rsid w:val="00B51E36"/>
    <w:rsid w:val="00B6152E"/>
    <w:rsid w:val="00B6699A"/>
    <w:rsid w:val="00B7591F"/>
    <w:rsid w:val="00B773D3"/>
    <w:rsid w:val="00B77648"/>
    <w:rsid w:val="00B818D8"/>
    <w:rsid w:val="00B91C58"/>
    <w:rsid w:val="00BA5E3F"/>
    <w:rsid w:val="00BC03BE"/>
    <w:rsid w:val="00BC2349"/>
    <w:rsid w:val="00BC3161"/>
    <w:rsid w:val="00BC71F3"/>
    <w:rsid w:val="00BD6C8A"/>
    <w:rsid w:val="00BD79DE"/>
    <w:rsid w:val="00BF1989"/>
    <w:rsid w:val="00BF5155"/>
    <w:rsid w:val="00BF5983"/>
    <w:rsid w:val="00BF59C2"/>
    <w:rsid w:val="00BF7FEF"/>
    <w:rsid w:val="00C02CED"/>
    <w:rsid w:val="00C07900"/>
    <w:rsid w:val="00C242F4"/>
    <w:rsid w:val="00C4763A"/>
    <w:rsid w:val="00C50A4B"/>
    <w:rsid w:val="00C5126D"/>
    <w:rsid w:val="00C546F9"/>
    <w:rsid w:val="00C5663B"/>
    <w:rsid w:val="00C57EED"/>
    <w:rsid w:val="00C67A14"/>
    <w:rsid w:val="00C91FF3"/>
    <w:rsid w:val="00C96D76"/>
    <w:rsid w:val="00C97C53"/>
    <w:rsid w:val="00CA46B4"/>
    <w:rsid w:val="00CB10F4"/>
    <w:rsid w:val="00CB19B5"/>
    <w:rsid w:val="00CB3AD3"/>
    <w:rsid w:val="00CB62E7"/>
    <w:rsid w:val="00CC2D6A"/>
    <w:rsid w:val="00CF2AD2"/>
    <w:rsid w:val="00CF70AD"/>
    <w:rsid w:val="00CF73F0"/>
    <w:rsid w:val="00D0042C"/>
    <w:rsid w:val="00D04984"/>
    <w:rsid w:val="00D0781A"/>
    <w:rsid w:val="00D07B60"/>
    <w:rsid w:val="00D135A6"/>
    <w:rsid w:val="00D248B0"/>
    <w:rsid w:val="00D26536"/>
    <w:rsid w:val="00D40CDA"/>
    <w:rsid w:val="00D5255A"/>
    <w:rsid w:val="00D60AFE"/>
    <w:rsid w:val="00D65319"/>
    <w:rsid w:val="00D7663A"/>
    <w:rsid w:val="00D80BB8"/>
    <w:rsid w:val="00D8162B"/>
    <w:rsid w:val="00D91469"/>
    <w:rsid w:val="00D92B7B"/>
    <w:rsid w:val="00D93CE8"/>
    <w:rsid w:val="00D95C68"/>
    <w:rsid w:val="00DA2D1C"/>
    <w:rsid w:val="00DA33A1"/>
    <w:rsid w:val="00DA5B2B"/>
    <w:rsid w:val="00DB5458"/>
    <w:rsid w:val="00DB70CD"/>
    <w:rsid w:val="00DC5721"/>
    <w:rsid w:val="00DD7321"/>
    <w:rsid w:val="00DF6E56"/>
    <w:rsid w:val="00E056F4"/>
    <w:rsid w:val="00E13455"/>
    <w:rsid w:val="00E16418"/>
    <w:rsid w:val="00E167D6"/>
    <w:rsid w:val="00E20C4F"/>
    <w:rsid w:val="00E26D39"/>
    <w:rsid w:val="00E27828"/>
    <w:rsid w:val="00E34CC9"/>
    <w:rsid w:val="00E47490"/>
    <w:rsid w:val="00E538A3"/>
    <w:rsid w:val="00E5465D"/>
    <w:rsid w:val="00E55722"/>
    <w:rsid w:val="00E55F54"/>
    <w:rsid w:val="00E56241"/>
    <w:rsid w:val="00E6330A"/>
    <w:rsid w:val="00EA0B5D"/>
    <w:rsid w:val="00EA1E4C"/>
    <w:rsid w:val="00ED24A2"/>
    <w:rsid w:val="00EE5160"/>
    <w:rsid w:val="00F01C90"/>
    <w:rsid w:val="00F12D08"/>
    <w:rsid w:val="00F1415E"/>
    <w:rsid w:val="00F15448"/>
    <w:rsid w:val="00F22C12"/>
    <w:rsid w:val="00F25632"/>
    <w:rsid w:val="00F33C97"/>
    <w:rsid w:val="00F63197"/>
    <w:rsid w:val="00F64910"/>
    <w:rsid w:val="00F673DB"/>
    <w:rsid w:val="00F75B4E"/>
    <w:rsid w:val="00F762D7"/>
    <w:rsid w:val="00F86A35"/>
    <w:rsid w:val="00F913A0"/>
    <w:rsid w:val="00F9264C"/>
    <w:rsid w:val="00F9320F"/>
    <w:rsid w:val="00FA330C"/>
    <w:rsid w:val="00FA5331"/>
    <w:rsid w:val="00FA68CA"/>
    <w:rsid w:val="00FB18E8"/>
    <w:rsid w:val="00FC1CBB"/>
    <w:rsid w:val="00FC2767"/>
    <w:rsid w:val="00FC744C"/>
    <w:rsid w:val="00FD4A45"/>
    <w:rsid w:val="00FD67D6"/>
    <w:rsid w:val="00FE3DC1"/>
    <w:rsid w:val="00FE7125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C9580"/>
  <w15:docId w15:val="{8325FB84-628A-44E2-96CF-E1F8E7CA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0C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nhideWhenUsed/>
    <w:rsid w:val="001809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80959"/>
  </w:style>
  <w:style w:type="paragraph" w:styleId="Rodap">
    <w:name w:val="footer"/>
    <w:basedOn w:val="Normal"/>
    <w:link w:val="RodapChar"/>
    <w:unhideWhenUsed/>
    <w:rsid w:val="001809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0959"/>
  </w:style>
  <w:style w:type="paragraph" w:styleId="PargrafodaLista">
    <w:name w:val="List Paragraph"/>
    <w:basedOn w:val="Normal"/>
    <w:uiPriority w:val="34"/>
    <w:qFormat/>
    <w:rsid w:val="000D7D7D"/>
    <w:pPr>
      <w:ind w:left="720"/>
      <w:contextualSpacing/>
    </w:pPr>
  </w:style>
  <w:style w:type="table" w:customStyle="1" w:styleId="Tabelacomgrade2">
    <w:name w:val="Tabela com grade2"/>
    <w:basedOn w:val="Tabelanormal"/>
    <w:next w:val="Tabelacomgrade"/>
    <w:uiPriority w:val="39"/>
    <w:rsid w:val="003D005A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3D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481A00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81A00"/>
    <w:rPr>
      <w:color w:val="0000FF" w:themeColor="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39"/>
    <w:rsid w:val="00943C10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25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elacomgrade4">
    <w:name w:val="Tabela com grade4"/>
    <w:basedOn w:val="Tabelanormal"/>
    <w:next w:val="Tabelacomgrade"/>
    <w:uiPriority w:val="39"/>
    <w:rsid w:val="008867F7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922CD5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F54B3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F86A35"/>
    <w:pPr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86A35"/>
    <w:rPr>
      <w:rFonts w:ascii="Times New Roman" w:eastAsia="Times New Roman" w:hAnsi="Times New Roman" w:cs="Times New Roman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ireitoadm.com.br/pncp-portal-nacional-de-contratacoes-publica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glicitacoe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4a2510-84cf-4e77-894a-a8ea87d4d12d">
      <Terms xmlns="http://schemas.microsoft.com/office/infopath/2007/PartnerControls"/>
    </lcf76f155ced4ddcb4097134ff3c332f>
    <TaxCatchAll xmlns="be12fa1f-722c-462b-9022-0f00f052fe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42AAC1F1BD64CAE1D8ED577282CF6" ma:contentTypeVersion="14" ma:contentTypeDescription="Crie um novo documento." ma:contentTypeScope="" ma:versionID="b244a10d7020c5d34c68fd4f61f953ce">
  <xsd:schema xmlns:xsd="http://www.w3.org/2001/XMLSchema" xmlns:xs="http://www.w3.org/2001/XMLSchema" xmlns:p="http://schemas.microsoft.com/office/2006/metadata/properties" xmlns:ns2="8c4a2510-84cf-4e77-894a-a8ea87d4d12d" xmlns:ns3="be12fa1f-722c-462b-9022-0f00f052fece" targetNamespace="http://schemas.microsoft.com/office/2006/metadata/properties" ma:root="true" ma:fieldsID="5ffc4a03042762104810e78a1ca54a33" ns2:_="" ns3:_="">
    <xsd:import namespace="8c4a2510-84cf-4e77-894a-a8ea87d4d12d"/>
    <xsd:import namespace="be12fa1f-722c-462b-9022-0f00f052f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a2510-84cf-4e77-894a-a8ea87d4d1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febda974-fa25-4b32-8440-0e4e2cbe8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2fa1f-722c-462b-9022-0f00f052f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fdfdf3c-7f13-410a-8ce0-5ff038460ad9}" ma:internalName="TaxCatchAll" ma:showField="CatchAllData" ma:web="be12fa1f-722c-462b-9022-0f00f052f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2DA62-7A33-4775-821E-1B7B26DD14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ED2E15-A8C7-4AEC-B485-773F7D10A90C}">
  <ds:schemaRefs>
    <ds:schemaRef ds:uri="http://schemas.microsoft.com/office/2006/metadata/properties"/>
    <ds:schemaRef ds:uri="http://schemas.microsoft.com/office/infopath/2007/PartnerControls"/>
    <ds:schemaRef ds:uri="8c4a2510-84cf-4e77-894a-a8ea87d4d12d"/>
    <ds:schemaRef ds:uri="be12fa1f-722c-462b-9022-0f00f052fece"/>
  </ds:schemaRefs>
</ds:datastoreItem>
</file>

<file path=customXml/itemProps3.xml><?xml version="1.0" encoding="utf-8"?>
<ds:datastoreItem xmlns:ds="http://schemas.openxmlformats.org/officeDocument/2006/customXml" ds:itemID="{A9EE176D-3E8C-4AD7-B93D-12676AF17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4a2510-84cf-4e77-894a-a8ea87d4d12d"/>
    <ds:schemaRef ds:uri="be12fa1f-722c-462b-9022-0f00f052f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12E1D0-4DBC-462D-ADFD-7EEAEB33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8</Pages>
  <Words>3501</Words>
  <Characters>18909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Modelo Erpac</dc:creator>
  <cp:lastModifiedBy>Boia</cp:lastModifiedBy>
  <cp:revision>19</cp:revision>
  <dcterms:created xsi:type="dcterms:W3CDTF">2024-01-11T14:30:00Z</dcterms:created>
  <dcterms:modified xsi:type="dcterms:W3CDTF">2024-03-06T20:41:00Z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0x010100BFB42AAC1F1BD64CAE1D8ED577282CF6</vt:lpwstr>
  </property>
  <property fmtid="{D5CDD505-2E9C-101B-9397-08002B2CF9AE}" pid="3" name="MediaServiceImageTags">
    <vt:lpwstr/>
  </property>
</Properties>
</file>